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F6AC" w14:textId="0B3CCE54" w:rsidR="00DB5CD3" w:rsidRPr="009B211F" w:rsidRDefault="00DB5CD3" w:rsidP="00DB5CD3">
      <w:pPr>
        <w:pStyle w:val="NormalWeb"/>
        <w:rPr>
          <w:sz w:val="40"/>
          <w:szCs w:val="40"/>
        </w:rPr>
      </w:pPr>
      <w:r w:rsidRPr="009B211F">
        <w:rPr>
          <w:rStyle w:val="selected"/>
          <w:rFonts w:eastAsiaTheme="majorEastAsia"/>
          <w:b/>
          <w:bCs/>
          <w:sz w:val="40"/>
          <w:szCs w:val="40"/>
        </w:rPr>
        <w:t xml:space="preserve">Evaluation of the Western Renewables Link Environmental Effects Statement: Chapter 16 Aviation </w:t>
      </w:r>
    </w:p>
    <w:p w14:paraId="64F5FD92" w14:textId="77777777" w:rsidR="00DB5CD3" w:rsidRPr="009B211F" w:rsidRDefault="00DB5CD3" w:rsidP="00DB5CD3">
      <w:pPr>
        <w:pStyle w:val="NormalWeb"/>
        <w:rPr>
          <w:sz w:val="36"/>
          <w:szCs w:val="36"/>
        </w:rPr>
      </w:pPr>
      <w:r w:rsidRPr="009B211F">
        <w:rPr>
          <w:rStyle w:val="selected"/>
          <w:rFonts w:eastAsiaTheme="majorEastAsia"/>
          <w:b/>
          <w:bCs/>
          <w:sz w:val="36"/>
          <w:szCs w:val="36"/>
        </w:rPr>
        <w:t>Executive Overview</w:t>
      </w:r>
    </w:p>
    <w:p w14:paraId="517B87C4" w14:textId="6584B341" w:rsidR="007833A1" w:rsidRDefault="00CE5129" w:rsidP="00DB5CD3">
      <w:pPr>
        <w:pStyle w:val="NormalWeb"/>
        <w:rPr>
          <w:rStyle w:val="selected"/>
          <w:rFonts w:eastAsiaTheme="majorEastAsia"/>
        </w:rPr>
      </w:pPr>
      <w:r w:rsidRPr="00C83025">
        <w:t xml:space="preserve">This report </w:t>
      </w:r>
      <w:r>
        <w:t xml:space="preserve">prepared by the </w:t>
      </w:r>
      <w:r w:rsidRPr="00725BB2">
        <w:rPr>
          <w:b/>
          <w:bCs/>
        </w:rPr>
        <w:t>WVCA</w:t>
      </w:r>
      <w:r>
        <w:t xml:space="preserve"> </w:t>
      </w:r>
      <w:r w:rsidR="00DB5CD3">
        <w:rPr>
          <w:rStyle w:val="selected"/>
          <w:rFonts w:eastAsiaTheme="majorEastAsia"/>
        </w:rPr>
        <w:t>presents a</w:t>
      </w:r>
      <w:r w:rsidR="00682B66">
        <w:rPr>
          <w:rStyle w:val="selected"/>
          <w:rFonts w:eastAsiaTheme="majorEastAsia"/>
        </w:rPr>
        <w:t>n</w:t>
      </w:r>
      <w:r w:rsidR="00DB5CD3">
        <w:rPr>
          <w:rStyle w:val="selected"/>
          <w:rFonts w:eastAsiaTheme="majorEastAsia"/>
        </w:rPr>
        <w:t xml:space="preserve"> evaluation of the aviation impact assessment </w:t>
      </w:r>
      <w:r w:rsidR="009A724C">
        <w:rPr>
          <w:rStyle w:val="selected"/>
          <w:rFonts w:eastAsiaTheme="majorEastAsia"/>
        </w:rPr>
        <w:t xml:space="preserve">(Chapter 16) </w:t>
      </w:r>
      <w:r w:rsidR="00DB5CD3">
        <w:rPr>
          <w:rStyle w:val="selected"/>
          <w:rFonts w:eastAsiaTheme="majorEastAsia"/>
        </w:rPr>
        <w:t>within the Western Renewables Link (WRL) Environmental Effects Statement (EES)</w:t>
      </w:r>
      <w:r w:rsidR="009A724C">
        <w:rPr>
          <w:rStyle w:val="selected"/>
          <w:rFonts w:eastAsiaTheme="majorEastAsia"/>
        </w:rPr>
        <w:t>.</w:t>
      </w:r>
      <w:r w:rsidR="00DB5CD3">
        <w:rPr>
          <w:rStyle w:val="selected"/>
          <w:rFonts w:eastAsiaTheme="majorEastAsia"/>
        </w:rPr>
        <w:t xml:space="preserve"> The analysis assesses the EES documentation for compliance with the statutory obligations of the Victorian Environment Effects Act 1978 and the binding requirements set by the Minister for Planning in the final EES Scoping Requirements for the project. </w:t>
      </w:r>
    </w:p>
    <w:p w14:paraId="4C0DC91E" w14:textId="1098D04B" w:rsidR="00DB5CD3" w:rsidRDefault="00DB5CD3" w:rsidP="00DB5CD3">
      <w:pPr>
        <w:pStyle w:val="NormalWeb"/>
      </w:pPr>
      <w:r>
        <w:rPr>
          <w:rStyle w:val="selected"/>
          <w:rFonts w:eastAsiaTheme="majorEastAsia"/>
        </w:rPr>
        <w:t>The purpose of this evaluation is to determine whether the proponent has provided a sufficiently clear, objective, and integrated analysis to enable informed decision-making on the project's significant effects on aviation safety.</w:t>
      </w:r>
    </w:p>
    <w:p w14:paraId="47E96023" w14:textId="7A90CDB0" w:rsidR="00DB5CD3" w:rsidRPr="009A724C" w:rsidRDefault="00DB5CD3" w:rsidP="00DB5CD3">
      <w:pPr>
        <w:pStyle w:val="NormalWeb"/>
        <w:rPr>
          <w:vertAlign w:val="superscript"/>
        </w:rPr>
      </w:pPr>
      <w:r>
        <w:rPr>
          <w:rStyle w:val="selected"/>
          <w:rFonts w:eastAsiaTheme="majorEastAsia"/>
        </w:rPr>
        <w:t>The evaluation employs forensic document analysis to systematically examine the proponent's claims, methodologies, and conclusions as presented in EES Chapter 16: Aviation and its supporting Technical Report J: Aviation Impact Assessment. This assessment is benchmarked against specific legislative obligations under the Environment Effects Act 1978, the explicit evaluation objectives of the EES Scoping Requirements, and established best-practice safety guidelines from the Civil Aviation Safety Authority (CASA) and relevant Australian Standards.</w:t>
      </w:r>
    </w:p>
    <w:p w14:paraId="5F1BFD3D" w14:textId="46D503C2" w:rsidR="00547CD8" w:rsidRDefault="00DB5CD3" w:rsidP="00DB5CD3">
      <w:pPr>
        <w:pStyle w:val="NormalWeb"/>
        <w:rPr>
          <w:rStyle w:val="selected"/>
          <w:rFonts w:eastAsiaTheme="majorEastAsia"/>
        </w:rPr>
      </w:pPr>
      <w:r>
        <w:rPr>
          <w:rStyle w:val="selected"/>
          <w:rFonts w:eastAsiaTheme="majorEastAsia"/>
        </w:rPr>
        <w:t>This forensic analysis determines that the EES documentation fails to meet key evaluation objectives and contains significant compliance deficiencies. The identified flaws are not minor technical issues but fundamental shortcomings that undermine the integrity of the assessment. Key adversarial findings include a systematic downplaying of impact severity, particularly concerning the permanent operational constraints imposed on Melton Aerodrome (YMEL), which are unjustifiably characteri</w:t>
      </w:r>
      <w:r w:rsidR="005F5122">
        <w:rPr>
          <w:rStyle w:val="selected"/>
          <w:rFonts w:eastAsiaTheme="majorEastAsia"/>
        </w:rPr>
        <w:t>s</w:t>
      </w:r>
      <w:r>
        <w:rPr>
          <w:rStyle w:val="selected"/>
          <w:rFonts w:eastAsiaTheme="majorEastAsia"/>
        </w:rPr>
        <w:t xml:space="preserve">ed as "minor" residual impacts. </w:t>
      </w:r>
    </w:p>
    <w:p w14:paraId="5F19E931" w14:textId="4BE9B044" w:rsidR="00DB5CD3" w:rsidRDefault="00DB5CD3" w:rsidP="00DB5CD3">
      <w:pPr>
        <w:pStyle w:val="NormalWeb"/>
      </w:pPr>
      <w:r>
        <w:rPr>
          <w:rStyle w:val="selected"/>
          <w:rFonts w:eastAsiaTheme="majorEastAsia"/>
        </w:rPr>
        <w:t>The proposed mitigation measures for high-risk, low-flying activities such as aerial agriculture and firefighting are critically inadequate, with the proponent presenting a procedural notification (EPR AV1) as a sufficient control for a permanent physical hazard. Furthermore, the cumulative impact assessment is deficient, relying on the unsubstantiated and logically flawed concept of "shielding" to dismiss the compounded risks from multiple major energy projects in the region.</w:t>
      </w:r>
    </w:p>
    <w:p w14:paraId="0013EBC6" w14:textId="45B32FE9" w:rsidR="00DB5CD3" w:rsidRDefault="00DB5CD3" w:rsidP="00DB5CD3">
      <w:pPr>
        <w:pStyle w:val="NormalWeb"/>
      </w:pPr>
      <w:r>
        <w:rPr>
          <w:rStyle w:val="selected"/>
          <w:rFonts w:eastAsiaTheme="majorEastAsia"/>
        </w:rPr>
        <w:t>The EES</w:t>
      </w:r>
      <w:r w:rsidR="00471501">
        <w:rPr>
          <w:rStyle w:val="selected"/>
          <w:rFonts w:eastAsiaTheme="majorEastAsia"/>
        </w:rPr>
        <w:t xml:space="preserve"> </w:t>
      </w:r>
      <w:r>
        <w:rPr>
          <w:rStyle w:val="selected"/>
          <w:rFonts w:eastAsiaTheme="majorEastAsia"/>
        </w:rPr>
        <w:t xml:space="preserve">demonstrates significant non-compliance with the Scoping Requirements. These deficiencies create substantial risks to regulatory compliance, project credibility, and, most critically, public and aviation safety. </w:t>
      </w:r>
      <w:r w:rsidR="00547CD8">
        <w:rPr>
          <w:rStyle w:val="selected"/>
          <w:rFonts w:eastAsiaTheme="majorEastAsia"/>
        </w:rPr>
        <w:t xml:space="preserve">The WVCA </w:t>
      </w:r>
      <w:r w:rsidR="00471501">
        <w:rPr>
          <w:rStyle w:val="selected"/>
          <w:rFonts w:eastAsiaTheme="majorEastAsia"/>
        </w:rPr>
        <w:t>concludes</w:t>
      </w:r>
      <w:r>
        <w:rPr>
          <w:rStyle w:val="selected"/>
          <w:rFonts w:eastAsiaTheme="majorEastAsia"/>
        </w:rPr>
        <w:t xml:space="preserve"> that </w:t>
      </w:r>
      <w:r w:rsidR="00942DBF">
        <w:rPr>
          <w:rStyle w:val="selected"/>
          <w:rFonts w:eastAsiaTheme="majorEastAsia"/>
        </w:rPr>
        <w:t>AusNet’s assessment of Aviation impacts</w:t>
      </w:r>
      <w:r w:rsidR="00DE1BB5">
        <w:rPr>
          <w:rStyle w:val="selected"/>
          <w:rFonts w:eastAsiaTheme="majorEastAsia"/>
        </w:rPr>
        <w:t xml:space="preserve"> in Chapter 16</w:t>
      </w:r>
      <w:r w:rsidR="00F10E5F">
        <w:rPr>
          <w:rStyle w:val="selected"/>
          <w:rFonts w:eastAsiaTheme="majorEastAsia"/>
        </w:rPr>
        <w:t xml:space="preserve"> </w:t>
      </w:r>
      <w:r w:rsidR="00F10E5F">
        <w:t>and i</w:t>
      </w:r>
      <w:r w:rsidR="00F10E5F" w:rsidRPr="00C83025">
        <w:t>ts supporting technical documentation</w:t>
      </w:r>
      <w:r w:rsidR="00DE1BB5">
        <w:rPr>
          <w:rStyle w:val="selected"/>
          <w:rFonts w:eastAsiaTheme="majorEastAsia"/>
        </w:rPr>
        <w:t xml:space="preserve"> is</w:t>
      </w:r>
      <w:r>
        <w:rPr>
          <w:rStyle w:val="selected"/>
          <w:rFonts w:eastAsiaTheme="majorEastAsia"/>
        </w:rPr>
        <w:t xml:space="preserve"> inadequate</w:t>
      </w:r>
      <w:r w:rsidR="00942DBF">
        <w:rPr>
          <w:rStyle w:val="selected"/>
          <w:rFonts w:eastAsiaTheme="majorEastAsia"/>
        </w:rPr>
        <w:t xml:space="preserve">. </w:t>
      </w:r>
      <w:r w:rsidR="00942DBF" w:rsidRPr="00C83025">
        <w:t>Until fundamental deficiencies are rectified no project approvals should be considered</w:t>
      </w:r>
    </w:p>
    <w:p w14:paraId="6B465BBD" w14:textId="77777777" w:rsidR="005376EE" w:rsidRDefault="005376EE">
      <w:pPr>
        <w:rPr>
          <w:rStyle w:val="selected"/>
          <w:rFonts w:ascii="Times New Roman" w:eastAsiaTheme="majorEastAsia" w:hAnsi="Times New Roman" w:cs="Times New Roman"/>
          <w:b/>
          <w:bCs/>
          <w:kern w:val="0"/>
          <w:sz w:val="36"/>
          <w:szCs w:val="36"/>
          <w:lang w:eastAsia="en-AU"/>
          <w14:ligatures w14:val="none"/>
        </w:rPr>
      </w:pPr>
      <w:r>
        <w:rPr>
          <w:rStyle w:val="selected"/>
          <w:rFonts w:eastAsiaTheme="majorEastAsia"/>
          <w:b/>
          <w:bCs/>
          <w:sz w:val="36"/>
          <w:szCs w:val="36"/>
        </w:rPr>
        <w:br w:type="page"/>
      </w:r>
    </w:p>
    <w:p w14:paraId="1457C77C" w14:textId="2372196E" w:rsidR="005376EE" w:rsidRPr="005376EE" w:rsidRDefault="005376EE" w:rsidP="005376EE">
      <w:pPr>
        <w:pStyle w:val="NormalWeb"/>
        <w:rPr>
          <w:sz w:val="36"/>
          <w:szCs w:val="36"/>
        </w:rPr>
      </w:pPr>
      <w:r w:rsidRPr="005376EE">
        <w:rPr>
          <w:rStyle w:val="selected"/>
          <w:rFonts w:eastAsiaTheme="majorEastAsia"/>
          <w:b/>
          <w:bCs/>
          <w:sz w:val="36"/>
          <w:szCs w:val="36"/>
        </w:rPr>
        <w:t>Conclusion</w:t>
      </w:r>
    </w:p>
    <w:p w14:paraId="068CAAC1" w14:textId="43C18DD5" w:rsidR="005376EE" w:rsidRDefault="005376EE" w:rsidP="005376EE">
      <w:pPr>
        <w:pStyle w:val="NormalWeb"/>
      </w:pPr>
      <w:r>
        <w:rPr>
          <w:rStyle w:val="selected"/>
          <w:rFonts w:eastAsiaTheme="majorEastAsia"/>
        </w:rPr>
        <w:t>This forensic evaluation of the Western Renewables Link EES has identified multiple, significant deficiencies in the aviation impact assessment. These are not minor technical oversights but fundamental flaws that permeate the proponent's methodology, impact characterisation, proposed mitigation, and cumulative assessment. Chapter 16 fails to provide the clear, objective, and integrated analysis required by the EES Scoping Requirements and the Environment Effects Act 1978.</w:t>
      </w:r>
    </w:p>
    <w:p w14:paraId="5D7F6542" w14:textId="77777777" w:rsidR="005376EE" w:rsidRDefault="005376EE" w:rsidP="005376EE">
      <w:pPr>
        <w:pStyle w:val="NormalWeb"/>
      </w:pPr>
      <w:r>
        <w:rPr>
          <w:rStyle w:val="selected"/>
          <w:rFonts w:eastAsiaTheme="majorEastAsia"/>
        </w:rPr>
        <w:t>The critical deficiencies identified are:</w:t>
      </w:r>
    </w:p>
    <w:p w14:paraId="7B5C8930" w14:textId="77777777" w:rsidR="005376EE" w:rsidRDefault="005376EE" w:rsidP="005376EE">
      <w:pPr>
        <w:pStyle w:val="NormalWeb"/>
        <w:numPr>
          <w:ilvl w:val="0"/>
          <w:numId w:val="8"/>
        </w:numPr>
        <w:spacing w:after="120" w:afterAutospacing="0"/>
        <w:ind w:left="714" w:hanging="357"/>
      </w:pPr>
      <w:r>
        <w:rPr>
          <w:rStyle w:val="selected"/>
          <w:rFonts w:eastAsiaTheme="majorEastAsia"/>
          <w:b/>
          <w:bCs/>
        </w:rPr>
        <w:t>A Flawed Impact Methodology:</w:t>
      </w:r>
      <w:r>
        <w:rPr>
          <w:rStyle w:val="selected"/>
          <w:rFonts w:eastAsiaTheme="majorEastAsia"/>
        </w:rPr>
        <w:t xml:space="preserve"> The use of a subjective, non-risk-based system for rating impacts allows for the systematic downplaying of significant safety risks.</w:t>
      </w:r>
    </w:p>
    <w:p w14:paraId="2807EC14" w14:textId="4F1207DA" w:rsidR="005376EE" w:rsidRDefault="003F74A5" w:rsidP="005376EE">
      <w:pPr>
        <w:pStyle w:val="NormalWeb"/>
        <w:numPr>
          <w:ilvl w:val="0"/>
          <w:numId w:val="8"/>
        </w:numPr>
        <w:spacing w:after="120" w:afterAutospacing="0"/>
        <w:ind w:left="714" w:hanging="357"/>
      </w:pPr>
      <w:r>
        <w:rPr>
          <w:rStyle w:val="selected"/>
          <w:rFonts w:eastAsiaTheme="majorEastAsia"/>
          <w:b/>
          <w:bCs/>
        </w:rPr>
        <w:t>Mischaracterisation</w:t>
      </w:r>
      <w:r w:rsidR="005376EE">
        <w:rPr>
          <w:rStyle w:val="selected"/>
          <w:rFonts w:eastAsiaTheme="majorEastAsia"/>
          <w:b/>
          <w:bCs/>
        </w:rPr>
        <w:t xml:space="preserve"> of Impacts:</w:t>
      </w:r>
      <w:r w:rsidR="005376EE">
        <w:rPr>
          <w:rStyle w:val="selected"/>
          <w:rFonts w:eastAsiaTheme="majorEastAsia"/>
        </w:rPr>
        <w:t xml:space="preserve"> The permanent degradation of the safety and utility of Melton Aerodrome is unjustifiably classified as a "minor" residual impact, contradicting AusNet’s own evidence.</w:t>
      </w:r>
    </w:p>
    <w:p w14:paraId="52F875A2" w14:textId="77777777" w:rsidR="005376EE" w:rsidRDefault="005376EE" w:rsidP="005376EE">
      <w:pPr>
        <w:pStyle w:val="NormalWeb"/>
        <w:numPr>
          <w:ilvl w:val="0"/>
          <w:numId w:val="8"/>
        </w:numPr>
        <w:spacing w:after="120" w:afterAutospacing="0"/>
        <w:ind w:left="714" w:hanging="357"/>
      </w:pPr>
      <w:r>
        <w:rPr>
          <w:rStyle w:val="selected"/>
          <w:rFonts w:eastAsiaTheme="majorEastAsia"/>
          <w:b/>
          <w:bCs/>
        </w:rPr>
        <w:t>Inadequate Mitigation:</w:t>
      </w:r>
      <w:r>
        <w:rPr>
          <w:rStyle w:val="selected"/>
          <w:rFonts w:eastAsiaTheme="majorEastAsia"/>
        </w:rPr>
        <w:t xml:space="preserve"> The reliance on a low-order administrative control (notification) as the primary mitigation for the significant physical risks posed to low-flying activities like aerial agriculture and firefighting is insufficient and inconsistent with safety management principles.</w:t>
      </w:r>
    </w:p>
    <w:p w14:paraId="20C5B4CD" w14:textId="77777777" w:rsidR="005376EE" w:rsidRDefault="005376EE" w:rsidP="005376EE">
      <w:pPr>
        <w:pStyle w:val="NormalWeb"/>
        <w:numPr>
          <w:ilvl w:val="0"/>
          <w:numId w:val="8"/>
        </w:numPr>
        <w:spacing w:after="120" w:afterAutospacing="0"/>
        <w:ind w:left="714" w:hanging="357"/>
      </w:pPr>
      <w:r>
        <w:rPr>
          <w:rStyle w:val="selected"/>
          <w:rFonts w:eastAsiaTheme="majorEastAsia"/>
          <w:b/>
          <w:bCs/>
        </w:rPr>
        <w:t>Unenforceable EPRs:</w:t>
      </w:r>
      <w:r>
        <w:rPr>
          <w:rStyle w:val="selected"/>
          <w:rFonts w:eastAsiaTheme="majorEastAsia"/>
        </w:rPr>
        <w:t xml:space="preserve"> The proposed Environmental Performance Requirements are ambiguous, incomplete, and contain critical omissions (such as the marking of catenary wires), rendering them ineffective as auditable commitments.</w:t>
      </w:r>
    </w:p>
    <w:p w14:paraId="5BB5D3FE" w14:textId="77777777" w:rsidR="005376EE" w:rsidRDefault="005376EE" w:rsidP="005376EE">
      <w:pPr>
        <w:pStyle w:val="NormalWeb"/>
        <w:numPr>
          <w:ilvl w:val="0"/>
          <w:numId w:val="8"/>
        </w:numPr>
        <w:spacing w:after="120" w:afterAutospacing="0"/>
        <w:ind w:left="714" w:hanging="357"/>
      </w:pPr>
      <w:r>
        <w:rPr>
          <w:rStyle w:val="selected"/>
          <w:rFonts w:eastAsiaTheme="majorEastAsia"/>
          <w:b/>
          <w:bCs/>
        </w:rPr>
        <w:t>Deficient Cumulative Assessment:</w:t>
      </w:r>
      <w:r>
        <w:rPr>
          <w:rStyle w:val="selected"/>
          <w:rFonts w:eastAsiaTheme="majorEastAsia"/>
        </w:rPr>
        <w:t xml:space="preserve"> The assessment relies on the logically flawed premise of "shielding" to avoid a genuine analysis of the compounded risks from multiple major infrastructure projects in the region.</w:t>
      </w:r>
    </w:p>
    <w:p w14:paraId="6992A7F7" w14:textId="57FCD66E" w:rsidR="005376EE" w:rsidRDefault="00804976" w:rsidP="005376EE">
      <w:pPr>
        <w:pStyle w:val="NormalWeb"/>
      </w:pPr>
      <w:r>
        <w:rPr>
          <w:rStyle w:val="selected"/>
          <w:rFonts w:eastAsiaTheme="majorEastAsia"/>
        </w:rPr>
        <w:t>Collectively, these failures present a high risk of non-compliance with the statutory process. The EES assessment of aviation impacts and the proposed mitigation is wholly inadequate</w:t>
      </w:r>
      <w:r w:rsidR="005376EE">
        <w:rPr>
          <w:rStyle w:val="selected"/>
          <w:rFonts w:eastAsiaTheme="majorEastAsia"/>
        </w:rPr>
        <w:t>.</w:t>
      </w:r>
    </w:p>
    <w:p w14:paraId="583D46D6" w14:textId="7B86227E" w:rsidR="00FB5B91" w:rsidRPr="00B2209F" w:rsidRDefault="008F0AAD" w:rsidP="00DB5CD3">
      <w:pPr>
        <w:pStyle w:val="NormalWeb"/>
        <w:rPr>
          <w:rStyle w:val="selected"/>
          <w:rFonts w:eastAsiaTheme="majorEastAsia"/>
          <w:b/>
          <w:bCs/>
          <w:sz w:val="36"/>
          <w:szCs w:val="36"/>
        </w:rPr>
      </w:pPr>
      <w:r w:rsidRPr="00B2209F">
        <w:rPr>
          <w:rStyle w:val="selected"/>
          <w:rFonts w:eastAsiaTheme="majorEastAsia"/>
          <w:b/>
          <w:bCs/>
          <w:sz w:val="36"/>
          <w:szCs w:val="36"/>
        </w:rPr>
        <w:t>Body of Report</w:t>
      </w:r>
    </w:p>
    <w:p w14:paraId="1748BEC8" w14:textId="62D9CA93" w:rsidR="00DB5CD3" w:rsidRDefault="00DB5CD3" w:rsidP="00DB5CD3">
      <w:pPr>
        <w:pStyle w:val="NormalWeb"/>
      </w:pPr>
      <w:r>
        <w:rPr>
          <w:rStyle w:val="selected"/>
          <w:rFonts w:eastAsiaTheme="majorEastAsia"/>
          <w:b/>
          <w:bCs/>
        </w:rPr>
        <w:t>1. Adequacy of Assessment Methodology and Impact Characterisation</w:t>
      </w:r>
    </w:p>
    <w:p w14:paraId="5CCBCCCE" w14:textId="77777777" w:rsidR="00DB5CD3" w:rsidRDefault="00DB5CD3" w:rsidP="00DB5CD3">
      <w:pPr>
        <w:pStyle w:val="NormalWeb"/>
      </w:pPr>
      <w:r>
        <w:rPr>
          <w:rStyle w:val="selected"/>
          <w:rFonts w:eastAsiaTheme="majorEastAsia"/>
        </w:rPr>
        <w:t>A fundamental requirement for any Environmental Effects Statement (EES) is a robust, objective, and transparent method for assessing environmental impacts. The EES Scoping Requirements specifically demand a "clear, objective and well-integrated analysis" that aims to "Avoid, or minimise where avoidance is not possible, adverse effects on... aviation safety."</w:t>
      </w:r>
    </w:p>
    <w:p w14:paraId="5A51934F" w14:textId="77777777" w:rsidR="003F74A5" w:rsidRDefault="00DB5CD3" w:rsidP="00DB5CD3">
      <w:pPr>
        <w:pStyle w:val="NormalWeb"/>
        <w:rPr>
          <w:rStyle w:val="selected"/>
          <w:rFonts w:eastAsiaTheme="majorEastAsia"/>
        </w:rPr>
      </w:pPr>
      <w:r>
        <w:rPr>
          <w:rStyle w:val="selected"/>
          <w:rFonts w:eastAsiaTheme="majorEastAsia"/>
        </w:rPr>
        <w:t xml:space="preserve">However, a detailed review of the methodology used in Technical Report J reveals significant flaws. The system for rating impacts, outlined in Table 5-4 of Technical Report J, defines impact levels from "No impact" to "Unacceptable" based on subjective terms like "minor (i.e. immaterial) adjustments" or "moderate (i.e. material but not unachievable) adjustments" a pilot must make. </w:t>
      </w:r>
    </w:p>
    <w:p w14:paraId="117CF3A4" w14:textId="01C41476" w:rsidR="00DB5CD3" w:rsidRDefault="00DB5CD3" w:rsidP="00DB5CD3">
      <w:pPr>
        <w:pStyle w:val="NormalWeb"/>
      </w:pPr>
      <w:r>
        <w:rPr>
          <w:rStyle w:val="selected"/>
          <w:rFonts w:eastAsiaTheme="majorEastAsia"/>
        </w:rPr>
        <w:t>This approach shifts the focus from the project's actual impact on safety to a pilot's ability to adapt to new hazards.</w:t>
      </w:r>
    </w:p>
    <w:p w14:paraId="019BA510" w14:textId="467CA885" w:rsidR="00DB5CD3" w:rsidRDefault="00DB5CD3" w:rsidP="00DB5CD3">
      <w:pPr>
        <w:pStyle w:val="NormalWeb"/>
      </w:pPr>
      <w:r>
        <w:rPr>
          <w:rStyle w:val="selected"/>
          <w:rFonts w:eastAsiaTheme="majorEastAsia"/>
        </w:rPr>
        <w:t xml:space="preserve">This subjective framework lacks quantifiable, risk-based criteria, </w:t>
      </w:r>
      <w:r w:rsidR="003B527D">
        <w:rPr>
          <w:rStyle w:val="selected"/>
          <w:rFonts w:eastAsiaTheme="majorEastAsia"/>
        </w:rPr>
        <w:t xml:space="preserve">which </w:t>
      </w:r>
      <w:r>
        <w:rPr>
          <w:rStyle w:val="selected"/>
          <w:rFonts w:eastAsiaTheme="majorEastAsia"/>
        </w:rPr>
        <w:t>systematically downplay</w:t>
      </w:r>
      <w:r w:rsidR="003B527D">
        <w:rPr>
          <w:rStyle w:val="selected"/>
          <w:rFonts w:eastAsiaTheme="majorEastAsia"/>
        </w:rPr>
        <w:t>s</w:t>
      </w:r>
      <w:r>
        <w:rPr>
          <w:rStyle w:val="selected"/>
          <w:rFonts w:eastAsiaTheme="majorEastAsia"/>
        </w:rPr>
        <w:t xml:space="preserve"> significant and permanent safety degradations. For example, a permanent obstacle forcing pilots into steeper, non-standard approach paths</w:t>
      </w:r>
      <w:r w:rsidR="003B527D">
        <w:rPr>
          <w:rStyle w:val="selected"/>
          <w:rFonts w:eastAsiaTheme="majorEastAsia"/>
        </w:rPr>
        <w:t xml:space="preserve"> - </w:t>
      </w:r>
      <w:r>
        <w:rPr>
          <w:rStyle w:val="selected"/>
          <w:rFonts w:eastAsiaTheme="majorEastAsia"/>
        </w:rPr>
        <w:t>a clear reduction in safety</w:t>
      </w:r>
      <w:r w:rsidR="003B527D">
        <w:rPr>
          <w:rStyle w:val="selected"/>
          <w:rFonts w:eastAsiaTheme="majorEastAsia"/>
        </w:rPr>
        <w:t xml:space="preserve"> - </w:t>
      </w:r>
      <w:r>
        <w:rPr>
          <w:rStyle w:val="selected"/>
          <w:rFonts w:eastAsiaTheme="majorEastAsia"/>
        </w:rPr>
        <w:t>is still classified as a "minor" residual impact. This fails to provide the objective analysis required by the Scoping Requirements.</w:t>
      </w:r>
    </w:p>
    <w:p w14:paraId="4B17F90E" w14:textId="1A21A91F" w:rsidR="00DB5CD3" w:rsidRDefault="003B527D" w:rsidP="00DB5CD3">
      <w:pPr>
        <w:pStyle w:val="NormalWeb"/>
      </w:pPr>
      <w:r>
        <w:rPr>
          <w:rStyle w:val="selected"/>
          <w:rFonts w:eastAsiaTheme="majorEastAsia"/>
          <w:b/>
          <w:bCs/>
        </w:rPr>
        <w:t xml:space="preserve">WVCA Assessed </w:t>
      </w:r>
      <w:r w:rsidR="00DB5CD3">
        <w:rPr>
          <w:rStyle w:val="selected"/>
          <w:rFonts w:eastAsiaTheme="majorEastAsia"/>
          <w:b/>
          <w:bCs/>
        </w:rPr>
        <w:t>Risk Rating: High.</w:t>
      </w:r>
      <w:r w:rsidR="00DB5CD3">
        <w:rPr>
          <w:rStyle w:val="selected"/>
          <w:rFonts w:eastAsiaTheme="majorEastAsia"/>
        </w:rPr>
        <w:t xml:space="preserve"> This is a significant compliance failure because the subjective, non-risk-based methodology undermines the entire aviation impact assessment, preventing a transparent evaluation of the project's effects as mandated by the </w:t>
      </w:r>
      <w:r w:rsidR="00DB5CD3">
        <w:rPr>
          <w:rStyle w:val="selected"/>
          <w:rFonts w:eastAsiaTheme="majorEastAsia"/>
          <w:i/>
          <w:iCs/>
        </w:rPr>
        <w:t>Environment Effects Act 1978</w:t>
      </w:r>
      <w:r w:rsidR="00DB5CD3">
        <w:rPr>
          <w:rStyle w:val="selected"/>
          <w:rFonts w:eastAsiaTheme="majorEastAsia"/>
        </w:rPr>
        <w:t>.</w:t>
      </w:r>
    </w:p>
    <w:p w14:paraId="6CEC4583" w14:textId="77777777" w:rsidR="00DB5CD3" w:rsidRDefault="00DB5CD3" w:rsidP="00DB5CD3">
      <w:pPr>
        <w:pStyle w:val="NormalWeb"/>
      </w:pPr>
      <w:r>
        <w:rPr>
          <w:rStyle w:val="selected"/>
          <w:rFonts w:eastAsiaTheme="majorEastAsia"/>
          <w:b/>
          <w:bCs/>
        </w:rPr>
        <w:t>2. Forensic Analysis of Impacts on Melton Aerodrome (YMEL)</w:t>
      </w:r>
    </w:p>
    <w:p w14:paraId="3F33A60E" w14:textId="1861C801" w:rsidR="00DB5CD3" w:rsidRDefault="00DB5CD3" w:rsidP="00DB5CD3">
      <w:pPr>
        <w:pStyle w:val="NormalWeb"/>
      </w:pPr>
      <w:r>
        <w:rPr>
          <w:rStyle w:val="selected"/>
          <w:rFonts w:eastAsiaTheme="majorEastAsia"/>
        </w:rPr>
        <w:t>The project's assessment of impacts on the Melton (YMEL) Uncertified Aerodrome is a prime example of how the flawed methodology leads to misleading conclusions. Despite acknowledging permanent and significant operational constraints on the aerodrome, the EES concludes the residual impact is merely "minor". This contradicts the proponent's own evidence and fails to meet the objective of minimising adverse effects on aviation safety.</w:t>
      </w:r>
    </w:p>
    <w:p w14:paraId="3B763D7B" w14:textId="77777777" w:rsidR="00DB5CD3" w:rsidRDefault="00DB5CD3" w:rsidP="00DB5CD3">
      <w:pPr>
        <w:pStyle w:val="NormalWeb"/>
      </w:pPr>
      <w:r>
        <w:rPr>
          <w:rStyle w:val="selected"/>
          <w:rFonts w:eastAsiaTheme="majorEastAsia"/>
        </w:rPr>
        <w:t>Technical Report J confirms that the project's proximity to YMEL will permanently alter flight procedures. For Runway 14/32, aircraft will require "steeper approach path[s] and/or a touchdown point further along the runway" for landing, and "ensure climb after take-off is sufficient to avoid the tall structures" for departing aircraft. These are not "minor" adjustments; they are material, non-standard procedures that reduce safety margins, increase pilot workload, and permanently degrade the aerodrome's utility. Forcing steeper approaches reduces the margin for error during critical flight phases, and displacing the landing threshold effectively shortens the available landing distance, potentially limiting aircraft types that can safely use the runway.</w:t>
      </w:r>
    </w:p>
    <w:p w14:paraId="42215BB8" w14:textId="5FA74A1C" w:rsidR="00DB5CD3" w:rsidRDefault="00DB5CD3" w:rsidP="00DB5CD3">
      <w:pPr>
        <w:pStyle w:val="NormalWeb"/>
      </w:pPr>
      <w:r>
        <w:rPr>
          <w:rStyle w:val="selected"/>
          <w:rFonts w:eastAsiaTheme="majorEastAsia"/>
        </w:rPr>
        <w:t xml:space="preserve">The EES's conclusion of a "minor" residual impact is unsustainable. </w:t>
      </w:r>
      <w:r w:rsidR="003B527D">
        <w:rPr>
          <w:rStyle w:val="selected"/>
          <w:rFonts w:eastAsiaTheme="majorEastAsia"/>
        </w:rPr>
        <w:t>AusNet</w:t>
      </w:r>
      <w:r>
        <w:rPr>
          <w:rStyle w:val="selected"/>
          <w:rFonts w:eastAsiaTheme="majorEastAsia"/>
        </w:rPr>
        <w:t xml:space="preserve"> has not mitigated the impact but has instead documented the aerodrome's permanently degraded state and transferred the burden of managing this higher-risk environment entirely to pilots and the aerodrome operator. This externalisation of risk is inconsistent with the </w:t>
      </w:r>
      <w:r>
        <w:rPr>
          <w:rStyle w:val="selected"/>
          <w:rFonts w:eastAsiaTheme="majorEastAsia"/>
          <w:i/>
          <w:iCs/>
        </w:rPr>
        <w:t>Environment Effects Act 1978</w:t>
      </w:r>
      <w:r>
        <w:rPr>
          <w:rStyle w:val="selected"/>
          <w:rFonts w:eastAsiaTheme="majorEastAsia"/>
        </w:rPr>
        <w:t xml:space="preserve"> and the required mitigation hierarchy. The EES also fails to assess the economic impact of this reduced utility, such as potential business loss for flight training or restrictions on aircraft operations.</w:t>
      </w:r>
    </w:p>
    <w:p w14:paraId="14C878FD" w14:textId="74FE08B5" w:rsidR="00DB5CD3" w:rsidRDefault="00DB5CD3" w:rsidP="00DB5CD3">
      <w:pPr>
        <w:pStyle w:val="NormalWeb"/>
      </w:pPr>
      <w:r>
        <w:rPr>
          <w:rStyle w:val="selected"/>
          <w:rFonts w:eastAsiaTheme="majorEastAsia"/>
        </w:rPr>
        <w:t>Furthermore, the EES rates the temporary construction impact as "Moderate to Major" and the residual impact as "moderate". It is illogical to conclude that a temporary hazard is "moderate" while the permanent imposition of the same hazard is "minor," highlighting a deliberate attempt to downplay long-term consequences.</w:t>
      </w:r>
    </w:p>
    <w:p w14:paraId="69D63EE6" w14:textId="573E6550" w:rsidR="00DB5CD3" w:rsidRDefault="00D31AAD" w:rsidP="00DB5CD3">
      <w:pPr>
        <w:pStyle w:val="NormalWeb"/>
      </w:pPr>
      <w:r>
        <w:rPr>
          <w:rStyle w:val="selected"/>
          <w:rFonts w:eastAsiaTheme="majorEastAsia"/>
          <w:b/>
          <w:bCs/>
        </w:rPr>
        <w:t xml:space="preserve">WVCA Assessed </w:t>
      </w:r>
      <w:r w:rsidR="00DB5CD3">
        <w:rPr>
          <w:rStyle w:val="selected"/>
          <w:rFonts w:eastAsiaTheme="majorEastAsia"/>
          <w:b/>
          <w:bCs/>
        </w:rPr>
        <w:t>Risk Rating: High.</w:t>
      </w:r>
      <w:r w:rsidR="00DB5CD3">
        <w:rPr>
          <w:rStyle w:val="selected"/>
          <w:rFonts w:eastAsiaTheme="majorEastAsia"/>
        </w:rPr>
        <w:t xml:space="preserve"> The mischaracterisation of a permanent, significant safety impact as "minor" is a major compliance failure, demonstrating a lack of objectivity and transparency, and failing to meet the core evaluation objective for aviation safety.</w:t>
      </w:r>
    </w:p>
    <w:p w14:paraId="7EE546C5" w14:textId="77777777" w:rsidR="00DB5CD3" w:rsidRDefault="00DB5CD3" w:rsidP="00DB5CD3">
      <w:pPr>
        <w:pStyle w:val="NormalWeb"/>
      </w:pPr>
      <w:r>
        <w:rPr>
          <w:rStyle w:val="selected"/>
          <w:rFonts w:eastAsiaTheme="majorEastAsia"/>
          <w:b/>
          <w:bCs/>
        </w:rPr>
        <w:t>3. Evaluation of Mitigation for Low-Flying Activities (Aerial Agriculture &amp; Firefighting)</w:t>
      </w:r>
    </w:p>
    <w:p w14:paraId="3CD90288" w14:textId="77777777" w:rsidR="00DB5CD3" w:rsidRDefault="00DB5CD3" w:rsidP="00DB5CD3">
      <w:pPr>
        <w:pStyle w:val="NormalWeb"/>
      </w:pPr>
      <w:r>
        <w:rPr>
          <w:rStyle w:val="selected"/>
          <w:rFonts w:eastAsiaTheme="majorEastAsia"/>
        </w:rPr>
        <w:t xml:space="preserve">The EES Scoping Requirements explicitly highlight the "adverse effects of overhead transmission infrastructure on aviation, especially with respect to use of aircraft for farming work and </w:t>
      </w:r>
      <w:proofErr w:type="gramStart"/>
      <w:r>
        <w:rPr>
          <w:rStyle w:val="selected"/>
          <w:rFonts w:eastAsiaTheme="majorEastAsia"/>
        </w:rPr>
        <w:t>fire-fighting</w:t>
      </w:r>
      <w:proofErr w:type="gramEnd"/>
      <w:r>
        <w:rPr>
          <w:rStyle w:val="selected"/>
          <w:rFonts w:eastAsiaTheme="majorEastAsia"/>
        </w:rPr>
        <w:t>" as a key concern. These low-flying activities are inherently high-risk, often performed in challenging conditions where pilot workload is high. The introduction of extensive new, difficult-to-see obstacles (transmission towers and, crucially, wires) significantly increases risk. The proponent's assessment and proposed mitigation are critically deficient.</w:t>
      </w:r>
    </w:p>
    <w:p w14:paraId="6C42E4C2" w14:textId="11C63538" w:rsidR="00DB5CD3" w:rsidRDefault="00DB5CD3" w:rsidP="00DB5CD3">
      <w:pPr>
        <w:pStyle w:val="NormalWeb"/>
      </w:pPr>
      <w:r>
        <w:rPr>
          <w:rStyle w:val="selected"/>
          <w:rFonts w:eastAsiaTheme="majorEastAsia"/>
        </w:rPr>
        <w:t>The EES concludes a "minor" residual impact on these activities, primarily relying on Environmental Performance Requirement (EPR) AV1, which obligates the proponent to "Provide notification to Airservices Australia" for charting and Notices to Airmen (NOTAMs).</w:t>
      </w:r>
    </w:p>
    <w:p w14:paraId="5D4EE002" w14:textId="77777777" w:rsidR="00DB5CD3" w:rsidRDefault="00DB5CD3" w:rsidP="00DB5CD3">
      <w:pPr>
        <w:pStyle w:val="NormalWeb"/>
      </w:pPr>
      <w:r>
        <w:rPr>
          <w:rStyle w:val="selected"/>
          <w:rFonts w:eastAsiaTheme="majorEastAsia"/>
        </w:rPr>
        <w:t>This approach mistakenly equates "notifying" a hazard with "mitigating" it. From a safety perspective, EPR AV1 is a low-level administrative control, necessary but entirely insufficient as the sole mitigation for a permanent, large-scale physical hazard. Marking an obstacle on a map does not reduce its physical danger. Pilots in high-workload, low-level manoeuvres (e.g., firefighting in smoke, agricultural spraying) are prone to human errors, including momentary loss of situational awareness. The physical hazard of wires and towers remains unchanged.</w:t>
      </w:r>
    </w:p>
    <w:p w14:paraId="35F49E8B" w14:textId="77777777" w:rsidR="00DB5CD3" w:rsidRDefault="00DB5CD3" w:rsidP="00DB5CD3">
      <w:pPr>
        <w:pStyle w:val="NormalWeb"/>
      </w:pPr>
      <w:r>
        <w:rPr>
          <w:rStyle w:val="selected"/>
          <w:rFonts w:eastAsiaTheme="majorEastAsia"/>
        </w:rPr>
        <w:t>This approach fails to follow the mitigation hierarchy (Avoidance, Minimisation) mandated by the EES Scoping Requirements. The EES provides no substantive analysis of higher-order engineering controls to physically minimise the risk. For instance, there's no assessment of installing high-visibility cable markers (e.g., spherical marker balls) on the transmission lines, particularly in areas of known low-level flight or across valleys, despite such markers being standard mitigation globally and provided for in Australian Standard AS 3891.2. The failure to assess and commit to such physical minimisation measures, without robust justification, is a significant compliance failure.</w:t>
      </w:r>
    </w:p>
    <w:p w14:paraId="047310F8" w14:textId="1A464F7B" w:rsidR="00DB5CD3" w:rsidRDefault="008F0AAD" w:rsidP="00DB5CD3">
      <w:pPr>
        <w:pStyle w:val="NormalWeb"/>
      </w:pPr>
      <w:r>
        <w:rPr>
          <w:rStyle w:val="selected"/>
          <w:rFonts w:eastAsiaTheme="majorEastAsia"/>
          <w:b/>
          <w:bCs/>
        </w:rPr>
        <w:t xml:space="preserve">WVCA Assessed </w:t>
      </w:r>
      <w:r w:rsidR="00DB5CD3">
        <w:rPr>
          <w:rStyle w:val="selected"/>
          <w:rFonts w:eastAsiaTheme="majorEastAsia"/>
          <w:b/>
          <w:bCs/>
        </w:rPr>
        <w:t>Risk Rating: High.</w:t>
      </w:r>
      <w:r w:rsidR="00DB5CD3">
        <w:rPr>
          <w:rStyle w:val="selected"/>
          <w:rFonts w:eastAsiaTheme="majorEastAsia"/>
        </w:rPr>
        <w:t xml:space="preserve"> Relying on a purely administrative control to manage a significant physical risk to life-critical activities like aerial firefighting is a major deficiency. It fails to meet the EES evaluation objective and disregards established safety management </w:t>
      </w:r>
      <w:r w:rsidR="00430DA5">
        <w:rPr>
          <w:rStyle w:val="selected"/>
          <w:rFonts w:eastAsiaTheme="majorEastAsia"/>
        </w:rPr>
        <w:t>principles,</w:t>
      </w:r>
      <w:r w:rsidR="00DB5CD3">
        <w:rPr>
          <w:rStyle w:val="selected"/>
          <w:rFonts w:eastAsiaTheme="majorEastAsia"/>
        </w:rPr>
        <w:t xml:space="preserve"> and the duty of care expected of a major infrastructure proponent.</w:t>
      </w:r>
    </w:p>
    <w:p w14:paraId="6D4F2DD4" w14:textId="77777777" w:rsidR="00DB5CD3" w:rsidRDefault="00DB5CD3" w:rsidP="00DB5CD3">
      <w:pPr>
        <w:pStyle w:val="NormalWeb"/>
      </w:pPr>
      <w:r>
        <w:rPr>
          <w:rStyle w:val="selected"/>
          <w:rFonts w:eastAsiaTheme="majorEastAsia"/>
          <w:b/>
          <w:bCs/>
        </w:rPr>
        <w:t>4. Compliance Review of Environmental Performance Requirements (EPRs)</w:t>
      </w:r>
    </w:p>
    <w:p w14:paraId="119E1DB2" w14:textId="77777777" w:rsidR="00DB5CD3" w:rsidRDefault="00DB5CD3" w:rsidP="00DB5CD3">
      <w:pPr>
        <w:pStyle w:val="NormalWeb"/>
      </w:pPr>
      <w:r>
        <w:rPr>
          <w:rStyle w:val="selected"/>
          <w:rFonts w:eastAsiaTheme="majorEastAsia"/>
        </w:rPr>
        <w:t>Environmental Performance Requirements (EPRs) are crucial for ensuring environmental commitments are implemented and enforced. Effective EPRs must be clear, specific, unambiguous, and auditable. A review of the key aviation EPRs (AV1 and AV2) in the EES reveals significant deficiencies that render them ineffective and, in the case of AV2, dangerously ambiguous and potentially non-compliant with the standards they cite.</w:t>
      </w:r>
    </w:p>
    <w:p w14:paraId="79E5FCEB" w14:textId="10A1A44D" w:rsidR="00DB5CD3" w:rsidRDefault="00DB5CD3" w:rsidP="00DB5CD3">
      <w:pPr>
        <w:pStyle w:val="NormalWeb"/>
      </w:pPr>
      <w:r>
        <w:rPr>
          <w:rStyle w:val="selected"/>
          <w:rFonts w:eastAsiaTheme="majorEastAsia"/>
        </w:rPr>
        <w:t>EPR AV1, requiring notification to Airservices Australia, is a necessary administrative step but insufficient as standalone mitigation for physical hazards.</w:t>
      </w:r>
    </w:p>
    <w:p w14:paraId="0724B99D" w14:textId="4CDE1B9D" w:rsidR="00DB5CD3" w:rsidRDefault="00DB5CD3" w:rsidP="00DB5CD3">
      <w:pPr>
        <w:pStyle w:val="NormalWeb"/>
      </w:pPr>
      <w:r>
        <w:rPr>
          <w:rStyle w:val="selected"/>
          <w:rFonts w:eastAsiaTheme="majorEastAsia"/>
        </w:rPr>
        <w:t>The more significant failure is EPR AV2, which addresses marking infrastructure near Melton Aerodrome (YMEL). It states: "Towers and associated catenary are to be marked with standard obstacle markings as per Australian Standard AS 3891.1:2021 and AS 3891.2 to make them more visible to pilots flying". This EPR is critically deficient:</w:t>
      </w:r>
    </w:p>
    <w:p w14:paraId="26F1616D" w14:textId="77777777" w:rsidR="00DB5CD3" w:rsidRDefault="00DB5CD3" w:rsidP="00B41BB1">
      <w:pPr>
        <w:pStyle w:val="NormalWeb"/>
        <w:numPr>
          <w:ilvl w:val="0"/>
          <w:numId w:val="4"/>
        </w:numPr>
        <w:spacing w:after="120" w:afterAutospacing="0"/>
        <w:ind w:left="714" w:hanging="357"/>
      </w:pPr>
      <w:r>
        <w:rPr>
          <w:rStyle w:val="selected"/>
          <w:rFonts w:eastAsiaTheme="majorEastAsia"/>
          <w:b/>
          <w:bCs/>
        </w:rPr>
        <w:t>Ambiguity and Unenforceability:</w:t>
      </w:r>
      <w:r>
        <w:rPr>
          <w:rStyle w:val="selected"/>
          <w:rFonts w:eastAsiaTheme="majorEastAsia"/>
        </w:rPr>
        <w:t xml:space="preserve"> The phrase "as per" Australian Standards is profoundly ambiguous. These standards offer various options for obstacle lighting (types, colours, characteristics). The EPR fails to specify </w:t>
      </w:r>
      <w:r>
        <w:rPr>
          <w:rStyle w:val="selected"/>
          <w:rFonts w:eastAsiaTheme="majorEastAsia"/>
          <w:i/>
          <w:iCs/>
        </w:rPr>
        <w:t>which</w:t>
      </w:r>
      <w:r>
        <w:rPr>
          <w:rStyle w:val="selected"/>
          <w:rFonts w:eastAsiaTheme="majorEastAsia"/>
        </w:rPr>
        <w:t xml:space="preserve"> options will be implemented, making it unenforceable. A contractor could choose the least effective option and still claim compliance. An effective EPR would specify exact performance standards (e.g., "</w:t>
      </w:r>
      <w:proofErr w:type="gramStart"/>
      <w:r>
        <w:rPr>
          <w:rStyle w:val="selected"/>
          <w:rFonts w:eastAsiaTheme="majorEastAsia"/>
        </w:rPr>
        <w:t>medium-intensity</w:t>
      </w:r>
      <w:proofErr w:type="gramEnd"/>
      <w:r>
        <w:rPr>
          <w:rStyle w:val="selected"/>
          <w:rFonts w:eastAsiaTheme="majorEastAsia"/>
        </w:rPr>
        <w:t xml:space="preserve"> flashing white obstacle lights").</w:t>
      </w:r>
    </w:p>
    <w:p w14:paraId="15335E94" w14:textId="77777777" w:rsidR="00DB5CD3" w:rsidRDefault="00DB5CD3" w:rsidP="00B41BB1">
      <w:pPr>
        <w:pStyle w:val="NormalWeb"/>
        <w:numPr>
          <w:ilvl w:val="0"/>
          <w:numId w:val="4"/>
        </w:numPr>
        <w:spacing w:after="120" w:afterAutospacing="0"/>
        <w:ind w:left="714" w:hanging="357"/>
      </w:pPr>
      <w:r>
        <w:rPr>
          <w:rStyle w:val="selected"/>
          <w:rFonts w:eastAsiaTheme="majorEastAsia"/>
          <w:b/>
          <w:bCs/>
        </w:rPr>
        <w:t>Critical Omission:</w:t>
      </w:r>
      <w:r>
        <w:rPr>
          <w:rStyle w:val="selected"/>
          <w:rFonts w:eastAsiaTheme="majorEastAsia"/>
        </w:rPr>
        <w:t xml:space="preserve"> While the EPR's heading mentions "associated catenary" (wires), the operative text lists only 23 specific towers for marking and critically omits any explicit requirement to mark the wires themselves. Catenary wires are often the most difficult and dangerous component for low-flying aircraft. Australian Standard AS 3891.2 explicitly provides for marking cables with devices like spherical markers. This omission is a glaring failure to address the primary hazard.</w:t>
      </w:r>
    </w:p>
    <w:p w14:paraId="6EC00E48" w14:textId="77777777" w:rsidR="00DB5CD3" w:rsidRDefault="00DB5CD3" w:rsidP="00B41BB1">
      <w:pPr>
        <w:pStyle w:val="NormalWeb"/>
        <w:numPr>
          <w:ilvl w:val="0"/>
          <w:numId w:val="4"/>
        </w:numPr>
        <w:spacing w:after="120" w:afterAutospacing="0"/>
        <w:ind w:left="714" w:hanging="357"/>
      </w:pPr>
      <w:r>
        <w:rPr>
          <w:rStyle w:val="selected"/>
          <w:rFonts w:eastAsiaTheme="majorEastAsia"/>
          <w:b/>
          <w:bCs/>
        </w:rPr>
        <w:t>Arbitrary Scope:</w:t>
      </w:r>
      <w:r>
        <w:rPr>
          <w:rStyle w:val="selected"/>
          <w:rFonts w:eastAsiaTheme="majorEastAsia"/>
        </w:rPr>
        <w:t xml:space="preserve"> The EES provides no rationale or risk assessment for selecting only 23 specific towers for marking. It is unclear why these towers warrant marking while others along the 190 km route, potentially posing risks to local aviation (e.g., near other Aircraft Landing Areas or in valleys), do not. This arbitrary scope suggests a lack of systematic, route-wide risk assessment for low-flying aircraft.</w:t>
      </w:r>
    </w:p>
    <w:p w14:paraId="58F0DB0A" w14:textId="77777777" w:rsidR="00DB5CD3" w:rsidRDefault="00DB5CD3" w:rsidP="00DB5CD3">
      <w:pPr>
        <w:pStyle w:val="NormalWeb"/>
      </w:pPr>
      <w:r>
        <w:rPr>
          <w:rStyle w:val="selected"/>
          <w:rFonts w:eastAsiaTheme="majorEastAsia"/>
        </w:rPr>
        <w:t>These deficiencies make the EPRs ineffective as auditable commitments for aviation safety, creating loopholes for sub-standard implementation and failing to deliver intended safety outcomes. This represents a significant failure to provide a robust and transparent Environmental Management Framework (EMF).</w:t>
      </w:r>
    </w:p>
    <w:p w14:paraId="2B0FE447" w14:textId="23D65AA5" w:rsidR="00DB5CD3" w:rsidRDefault="00B41BB1" w:rsidP="00DB5CD3">
      <w:pPr>
        <w:pStyle w:val="NormalWeb"/>
      </w:pPr>
      <w:r>
        <w:rPr>
          <w:rStyle w:val="selected"/>
          <w:rFonts w:eastAsiaTheme="majorEastAsia"/>
          <w:b/>
          <w:bCs/>
        </w:rPr>
        <w:t xml:space="preserve">WVCA Assessed </w:t>
      </w:r>
      <w:r w:rsidR="00DB5CD3">
        <w:rPr>
          <w:rStyle w:val="selected"/>
          <w:rFonts w:eastAsiaTheme="majorEastAsia"/>
          <w:b/>
          <w:bCs/>
        </w:rPr>
        <w:t>Risk Rating: High.</w:t>
      </w:r>
      <w:r w:rsidR="00DB5CD3">
        <w:rPr>
          <w:rStyle w:val="selected"/>
          <w:rFonts w:eastAsiaTheme="majorEastAsia"/>
        </w:rPr>
        <w:t xml:space="preserve"> Ambiguous and incomplete EPRs create a significant risk that required safety outcomes will not be achieved. This is a major compliance failure that undermines the credibility of the entire Environmental Management Framework.</w:t>
      </w:r>
    </w:p>
    <w:p w14:paraId="13F0CBD9" w14:textId="77777777" w:rsidR="00DB5CD3" w:rsidRDefault="00DB5CD3" w:rsidP="00DB5CD3">
      <w:pPr>
        <w:pStyle w:val="NormalWeb"/>
      </w:pPr>
      <w:r>
        <w:rPr>
          <w:rStyle w:val="selected"/>
          <w:rFonts w:eastAsiaTheme="majorEastAsia"/>
          <w:b/>
          <w:bCs/>
        </w:rPr>
        <w:t>5. Critical Assessment of Cumulative Impacts</w:t>
      </w:r>
    </w:p>
    <w:p w14:paraId="17C8F536" w14:textId="77777777" w:rsidR="00DB5CD3" w:rsidRDefault="00DB5CD3" w:rsidP="00DB5CD3">
      <w:pPr>
        <w:pStyle w:val="NormalWeb"/>
      </w:pPr>
      <w:r>
        <w:rPr>
          <w:rStyle w:val="selected"/>
          <w:rFonts w:eastAsiaTheme="majorEastAsia"/>
        </w:rPr>
        <w:t xml:space="preserve">The EES Scoping Requirements mandate an assessment of "potential cumulative impacts arising in conjunction with other existing or proposed projects." The Western Renewables Link (WRL) region is subject to numerous other major energy and infrastructure projects, including the Victoria to New South Wales Interconnector West (VNI West), the </w:t>
      </w:r>
      <w:proofErr w:type="spellStart"/>
      <w:r>
        <w:rPr>
          <w:rStyle w:val="selected"/>
          <w:rFonts w:eastAsiaTheme="majorEastAsia"/>
        </w:rPr>
        <w:t>Nyaninyuk</w:t>
      </w:r>
      <w:proofErr w:type="spellEnd"/>
      <w:r>
        <w:rPr>
          <w:rStyle w:val="selected"/>
          <w:rFonts w:eastAsiaTheme="majorEastAsia"/>
        </w:rPr>
        <w:t xml:space="preserve"> Wind Farm, and the </w:t>
      </w:r>
      <w:proofErr w:type="spellStart"/>
      <w:r>
        <w:rPr>
          <w:rStyle w:val="selected"/>
          <w:rFonts w:eastAsiaTheme="majorEastAsia"/>
        </w:rPr>
        <w:t>Watta</w:t>
      </w:r>
      <w:proofErr w:type="spellEnd"/>
      <w:r>
        <w:rPr>
          <w:rStyle w:val="selected"/>
          <w:rFonts w:eastAsiaTheme="majorEastAsia"/>
        </w:rPr>
        <w:t xml:space="preserve"> Wella Renewable Energy Project. A credible EES must assess the combined risk posed by this proliferation of tall obstacles. However, the cumulative impact assessment in Section 10 of Technical Report J fails to do this, relying on a flawed and dangerous premise to dismiss these compounded risks.</w:t>
      </w:r>
    </w:p>
    <w:p w14:paraId="1373E6FF" w14:textId="77777777" w:rsidR="00DB5CD3" w:rsidRDefault="00DB5CD3" w:rsidP="00DB5CD3">
      <w:pPr>
        <w:pStyle w:val="NormalWeb"/>
      </w:pPr>
      <w:r>
        <w:rPr>
          <w:rStyle w:val="selected"/>
          <w:rFonts w:eastAsiaTheme="majorEastAsia"/>
        </w:rPr>
        <w:t xml:space="preserve">The proponent's central argument for dismissing cumulative impacts is the concept of "shielding." For example, when assessing the combined impact with the </w:t>
      </w:r>
      <w:proofErr w:type="spellStart"/>
      <w:r>
        <w:rPr>
          <w:rStyle w:val="selected"/>
          <w:rFonts w:eastAsiaTheme="majorEastAsia"/>
        </w:rPr>
        <w:t>Nyaninyuk</w:t>
      </w:r>
      <w:proofErr w:type="spellEnd"/>
      <w:r>
        <w:rPr>
          <w:rStyle w:val="selected"/>
          <w:rFonts w:eastAsiaTheme="majorEastAsia"/>
        </w:rPr>
        <w:t xml:space="preserve"> Wind Farm, the report claims its turbines "would become the key aviation obstacle, shielding any effects associated with the Western Renewables Link Project." A similar argument is made regarding the </w:t>
      </w:r>
      <w:proofErr w:type="spellStart"/>
      <w:r>
        <w:rPr>
          <w:rStyle w:val="selected"/>
          <w:rFonts w:eastAsiaTheme="majorEastAsia"/>
        </w:rPr>
        <w:t>Watta</w:t>
      </w:r>
      <w:proofErr w:type="spellEnd"/>
      <w:r>
        <w:rPr>
          <w:rStyle w:val="selected"/>
          <w:rFonts w:eastAsiaTheme="majorEastAsia"/>
        </w:rPr>
        <w:t xml:space="preserve"> Wella project, which is then used to downplay the cumulative impact with VNI West.</w:t>
      </w:r>
    </w:p>
    <w:p w14:paraId="607177F6" w14:textId="77777777" w:rsidR="00DB5CD3" w:rsidRDefault="00DB5CD3" w:rsidP="00DB5CD3">
      <w:pPr>
        <w:pStyle w:val="NormalWeb"/>
      </w:pPr>
      <w:r>
        <w:rPr>
          <w:rStyle w:val="selected"/>
          <w:rFonts w:eastAsiaTheme="majorEastAsia"/>
        </w:rPr>
        <w:t>This "shielding" argument is a logical fallacy in aviation risk management. The presence of one hazard does not negate or "shield" another; instead, it creates a more complex, cluttered, and hazardous environment. From a pilot's perspective, the landscape is not simplified by taller obstacles. Instead of a single obstacle, there is now a field of multiple obstacles of varying heights and locations. This dramatically increases cognitive load, reduces safe airspace, and severely complicates flight planning and emergency manoeuvres. A pilot avoiding a wind turbine could easily be forced into a flight path conflicting with a supposedly "shielded" transmission line. The hazards are compounded, not mitigated.</w:t>
      </w:r>
    </w:p>
    <w:p w14:paraId="7C140276" w14:textId="599E5D6F" w:rsidR="00DB5CD3" w:rsidRDefault="00DB5CD3" w:rsidP="00DB5CD3">
      <w:pPr>
        <w:pStyle w:val="NormalWeb"/>
      </w:pPr>
      <w:r>
        <w:rPr>
          <w:rStyle w:val="selected"/>
          <w:rFonts w:eastAsiaTheme="majorEastAsia"/>
        </w:rPr>
        <w:t xml:space="preserve">A proper cumulative impact assessment </w:t>
      </w:r>
      <w:r w:rsidR="004E6DEF">
        <w:rPr>
          <w:rStyle w:val="selected"/>
          <w:rFonts w:eastAsiaTheme="majorEastAsia"/>
        </w:rPr>
        <w:t>should</w:t>
      </w:r>
      <w:r>
        <w:rPr>
          <w:rStyle w:val="selected"/>
          <w:rFonts w:eastAsiaTheme="majorEastAsia"/>
        </w:rPr>
        <w:t xml:space="preserve"> </w:t>
      </w:r>
      <w:r w:rsidR="004E6DEF">
        <w:rPr>
          <w:rStyle w:val="selected"/>
          <w:rFonts w:eastAsiaTheme="majorEastAsia"/>
        </w:rPr>
        <w:t>analyse</w:t>
      </w:r>
      <w:r>
        <w:rPr>
          <w:rStyle w:val="selected"/>
          <w:rFonts w:eastAsiaTheme="majorEastAsia"/>
        </w:rPr>
        <w:t xml:space="preserve"> the aggregate effect of all proposed infrastructure on the aviation environment. It </w:t>
      </w:r>
      <w:r w:rsidR="004E6DEF">
        <w:rPr>
          <w:rStyle w:val="selected"/>
          <w:rFonts w:eastAsiaTheme="majorEastAsia"/>
        </w:rPr>
        <w:t>should</w:t>
      </w:r>
      <w:r>
        <w:rPr>
          <w:rStyle w:val="selected"/>
          <w:rFonts w:eastAsiaTheme="majorEastAsia"/>
        </w:rPr>
        <w:t xml:space="preserve"> consider factors such as:</w:t>
      </w:r>
    </w:p>
    <w:p w14:paraId="26AF70DD" w14:textId="77777777" w:rsidR="00DB5CD3" w:rsidRDefault="00DB5CD3" w:rsidP="004E6DEF">
      <w:pPr>
        <w:pStyle w:val="NormalWeb"/>
        <w:numPr>
          <w:ilvl w:val="0"/>
          <w:numId w:val="6"/>
        </w:numPr>
        <w:spacing w:after="120" w:afterAutospacing="0"/>
        <w:ind w:left="714" w:hanging="357"/>
      </w:pPr>
      <w:r>
        <w:rPr>
          <w:rStyle w:val="selected"/>
          <w:rFonts w:eastAsiaTheme="majorEastAsia"/>
        </w:rPr>
        <w:t>The overall reduction in obstacle-free airspace for low-level operations.</w:t>
      </w:r>
    </w:p>
    <w:p w14:paraId="33899BD6" w14:textId="77777777" w:rsidR="00DB5CD3" w:rsidRDefault="00DB5CD3" w:rsidP="004E6DEF">
      <w:pPr>
        <w:pStyle w:val="NormalWeb"/>
        <w:numPr>
          <w:ilvl w:val="0"/>
          <w:numId w:val="6"/>
        </w:numPr>
        <w:spacing w:after="120" w:afterAutospacing="0"/>
        <w:ind w:left="714" w:hanging="357"/>
      </w:pPr>
      <w:r>
        <w:rPr>
          <w:rStyle w:val="selected"/>
          <w:rFonts w:eastAsiaTheme="majorEastAsia"/>
        </w:rPr>
        <w:t>The creation of "canyons" or "channels" of obstacles that could trap low-flying aircraft or limit emergency options.</w:t>
      </w:r>
    </w:p>
    <w:p w14:paraId="412C3A82" w14:textId="77777777" w:rsidR="00DB5CD3" w:rsidRDefault="00DB5CD3" w:rsidP="004E6DEF">
      <w:pPr>
        <w:pStyle w:val="NormalWeb"/>
        <w:numPr>
          <w:ilvl w:val="0"/>
          <w:numId w:val="6"/>
        </w:numPr>
        <w:spacing w:after="120" w:afterAutospacing="0"/>
        <w:ind w:left="714" w:hanging="357"/>
      </w:pPr>
      <w:r>
        <w:rPr>
          <w:rStyle w:val="selected"/>
          <w:rFonts w:eastAsiaTheme="majorEastAsia"/>
        </w:rPr>
        <w:t>Increased pilot workload and potential for human error when navigating this complex, multi-obstacle environment.</w:t>
      </w:r>
    </w:p>
    <w:p w14:paraId="58CD57EE" w14:textId="77777777" w:rsidR="00DB5CD3" w:rsidRDefault="00DB5CD3" w:rsidP="004E6DEF">
      <w:pPr>
        <w:pStyle w:val="NormalWeb"/>
        <w:numPr>
          <w:ilvl w:val="0"/>
          <w:numId w:val="6"/>
        </w:numPr>
        <w:spacing w:after="120" w:afterAutospacing="0"/>
        <w:ind w:left="714" w:hanging="357"/>
      </w:pPr>
      <w:r>
        <w:rPr>
          <w:rStyle w:val="selected"/>
          <w:rFonts w:eastAsiaTheme="majorEastAsia"/>
        </w:rPr>
        <w:t>The combined impact on the ability of emergency services to conduct aerial firefighting or medical evacuation effectively and safely across the region.</w:t>
      </w:r>
    </w:p>
    <w:p w14:paraId="58B322F8" w14:textId="77777777" w:rsidR="00DB5CD3" w:rsidRDefault="00DB5CD3" w:rsidP="00DB5CD3">
      <w:pPr>
        <w:pStyle w:val="NormalWeb"/>
      </w:pPr>
      <w:r>
        <w:rPr>
          <w:rStyle w:val="selected"/>
          <w:rFonts w:eastAsiaTheme="majorEastAsia"/>
        </w:rPr>
        <w:t>The EES fails to undertake any such analysis. By relying on the flawed "shielding" premise, the proponent has avoided a genuine assessment of cumulative impacts, a clear failure to meet the Scoping Requirements. This is particularly serious given the scale of planned renewable energy development in western Victoria.</w:t>
      </w:r>
    </w:p>
    <w:p w14:paraId="6B51784E" w14:textId="572FE512" w:rsidR="00DB5CD3" w:rsidRDefault="004E6DEF" w:rsidP="00DB5CD3">
      <w:pPr>
        <w:pStyle w:val="NormalWeb"/>
      </w:pPr>
      <w:r>
        <w:rPr>
          <w:rStyle w:val="selected"/>
          <w:rFonts w:eastAsiaTheme="majorEastAsia"/>
          <w:b/>
          <w:bCs/>
        </w:rPr>
        <w:t xml:space="preserve">WVCA Assessed </w:t>
      </w:r>
      <w:r w:rsidR="00DB5CD3">
        <w:rPr>
          <w:rStyle w:val="selected"/>
          <w:rFonts w:eastAsiaTheme="majorEastAsia"/>
          <w:b/>
          <w:bCs/>
        </w:rPr>
        <w:t>Risk Rating: High.</w:t>
      </w:r>
      <w:r w:rsidR="00DB5CD3">
        <w:rPr>
          <w:rStyle w:val="selected"/>
          <w:rFonts w:eastAsiaTheme="majorEastAsia"/>
        </w:rPr>
        <w:t xml:space="preserve"> The failure to conduct a meaningful cumulative impact assessment, and the reliance on a logically flawed "shielding" argument, represents a significant omission. It prevents decision-makers from understanding the true, long-term degradation of regional airspace safety resulting from the combined effect of multiple projects.</w:t>
      </w:r>
    </w:p>
    <w:p w14:paraId="4498A43A" w14:textId="77777777" w:rsidR="005001E9" w:rsidRPr="005376EE" w:rsidRDefault="005001E9" w:rsidP="005001E9">
      <w:pPr>
        <w:pStyle w:val="NormalWeb"/>
        <w:rPr>
          <w:sz w:val="36"/>
          <w:szCs w:val="36"/>
        </w:rPr>
      </w:pPr>
      <w:r w:rsidRPr="005376EE">
        <w:rPr>
          <w:rStyle w:val="selected"/>
          <w:rFonts w:eastAsiaTheme="majorEastAsia"/>
          <w:b/>
          <w:bCs/>
          <w:sz w:val="36"/>
          <w:szCs w:val="36"/>
        </w:rPr>
        <w:t>Conclusion</w:t>
      </w:r>
    </w:p>
    <w:p w14:paraId="2EE1171E" w14:textId="13229BAE" w:rsidR="005001E9" w:rsidRDefault="005001E9" w:rsidP="005001E9">
      <w:pPr>
        <w:pStyle w:val="NormalWeb"/>
      </w:pPr>
      <w:r>
        <w:rPr>
          <w:rStyle w:val="selected"/>
          <w:rFonts w:eastAsiaTheme="majorEastAsia"/>
        </w:rPr>
        <w:t xml:space="preserve">This forensic evaluation of the Western Renewables Link EES </w:t>
      </w:r>
      <w:r w:rsidR="004E6DEF">
        <w:rPr>
          <w:rStyle w:val="selected"/>
          <w:rFonts w:eastAsiaTheme="majorEastAsia"/>
        </w:rPr>
        <w:t xml:space="preserve">identifies </w:t>
      </w:r>
      <w:r>
        <w:rPr>
          <w:rStyle w:val="selected"/>
          <w:rFonts w:eastAsiaTheme="majorEastAsia"/>
        </w:rPr>
        <w:t>multiple, significant deficiencies in the aviation impact assessment. These are not minor technical oversights but fundamental flaws that permeate the proponent's methodology, impact characterisation, proposed mitigation, and cumulative assessment. Chapter 16 fails to provide the clear, objective, and integrated analysis required by the EES Scoping Requirements and the Environment Effects Act 1978.</w:t>
      </w:r>
    </w:p>
    <w:p w14:paraId="0C40AFC5" w14:textId="77777777" w:rsidR="005001E9" w:rsidRDefault="005001E9" w:rsidP="005001E9">
      <w:pPr>
        <w:pStyle w:val="NormalWeb"/>
      </w:pPr>
      <w:r>
        <w:rPr>
          <w:rStyle w:val="selected"/>
          <w:rFonts w:eastAsiaTheme="majorEastAsia"/>
        </w:rPr>
        <w:t>The critical deficiencies identified are:</w:t>
      </w:r>
    </w:p>
    <w:p w14:paraId="28A3D230" w14:textId="77777777" w:rsidR="005001E9" w:rsidRDefault="005001E9" w:rsidP="005001E9">
      <w:pPr>
        <w:pStyle w:val="NormalWeb"/>
        <w:numPr>
          <w:ilvl w:val="0"/>
          <w:numId w:val="8"/>
        </w:numPr>
        <w:spacing w:after="120" w:afterAutospacing="0"/>
        <w:ind w:left="714" w:hanging="357"/>
      </w:pPr>
      <w:r>
        <w:rPr>
          <w:rStyle w:val="selected"/>
          <w:rFonts w:eastAsiaTheme="majorEastAsia"/>
          <w:b/>
          <w:bCs/>
        </w:rPr>
        <w:t>A Flawed Impact Methodology:</w:t>
      </w:r>
      <w:r>
        <w:rPr>
          <w:rStyle w:val="selected"/>
          <w:rFonts w:eastAsiaTheme="majorEastAsia"/>
        </w:rPr>
        <w:t xml:space="preserve"> The use of a subjective, non-risk-based system for rating impacts allows for the systematic downplaying of significant safety risks.</w:t>
      </w:r>
    </w:p>
    <w:p w14:paraId="2FC34911" w14:textId="77777777" w:rsidR="005001E9" w:rsidRDefault="005001E9" w:rsidP="005001E9">
      <w:pPr>
        <w:pStyle w:val="NormalWeb"/>
        <w:numPr>
          <w:ilvl w:val="0"/>
          <w:numId w:val="8"/>
        </w:numPr>
        <w:spacing w:after="120" w:afterAutospacing="0"/>
        <w:ind w:left="714" w:hanging="357"/>
      </w:pPr>
      <w:proofErr w:type="gramStart"/>
      <w:r>
        <w:rPr>
          <w:rStyle w:val="selected"/>
          <w:rFonts w:eastAsiaTheme="majorEastAsia"/>
          <w:b/>
          <w:bCs/>
        </w:rPr>
        <w:t>Mis-characterisation</w:t>
      </w:r>
      <w:proofErr w:type="gramEnd"/>
      <w:r>
        <w:rPr>
          <w:rStyle w:val="selected"/>
          <w:rFonts w:eastAsiaTheme="majorEastAsia"/>
          <w:b/>
          <w:bCs/>
        </w:rPr>
        <w:t xml:space="preserve"> of Impacts:</w:t>
      </w:r>
      <w:r>
        <w:rPr>
          <w:rStyle w:val="selected"/>
          <w:rFonts w:eastAsiaTheme="majorEastAsia"/>
        </w:rPr>
        <w:t xml:space="preserve"> The permanent degradation of the safety and utility of Melton Aerodrome is unjustifiably classified as a "minor" residual impact, contradicting AusNet’s own evidence.</w:t>
      </w:r>
    </w:p>
    <w:p w14:paraId="71D6CB8B" w14:textId="77777777" w:rsidR="005001E9" w:rsidRDefault="005001E9" w:rsidP="005001E9">
      <w:pPr>
        <w:pStyle w:val="NormalWeb"/>
        <w:numPr>
          <w:ilvl w:val="0"/>
          <w:numId w:val="8"/>
        </w:numPr>
        <w:spacing w:after="120" w:afterAutospacing="0"/>
        <w:ind w:left="714" w:hanging="357"/>
      </w:pPr>
      <w:r>
        <w:rPr>
          <w:rStyle w:val="selected"/>
          <w:rFonts w:eastAsiaTheme="majorEastAsia"/>
          <w:b/>
          <w:bCs/>
        </w:rPr>
        <w:t>Inadequate Mitigation:</w:t>
      </w:r>
      <w:r>
        <w:rPr>
          <w:rStyle w:val="selected"/>
          <w:rFonts w:eastAsiaTheme="majorEastAsia"/>
        </w:rPr>
        <w:t xml:space="preserve"> The reliance on a low-order administrative control (notification) as the primary mitigation for the significant physical risks posed to low-flying activities like aerial agriculture and firefighting is insufficient and inconsistent with safety management principles.</w:t>
      </w:r>
    </w:p>
    <w:p w14:paraId="584B8071" w14:textId="77777777" w:rsidR="005001E9" w:rsidRDefault="005001E9" w:rsidP="005001E9">
      <w:pPr>
        <w:pStyle w:val="NormalWeb"/>
        <w:numPr>
          <w:ilvl w:val="0"/>
          <w:numId w:val="8"/>
        </w:numPr>
        <w:spacing w:after="120" w:afterAutospacing="0"/>
        <w:ind w:left="714" w:hanging="357"/>
      </w:pPr>
      <w:r>
        <w:rPr>
          <w:rStyle w:val="selected"/>
          <w:rFonts w:eastAsiaTheme="majorEastAsia"/>
          <w:b/>
          <w:bCs/>
        </w:rPr>
        <w:t>Unenforceable EPRs:</w:t>
      </w:r>
      <w:r>
        <w:rPr>
          <w:rStyle w:val="selected"/>
          <w:rFonts w:eastAsiaTheme="majorEastAsia"/>
        </w:rPr>
        <w:t xml:space="preserve"> The proposed Environmental Performance Requirements are ambiguous, incomplete, and contain critical omissions (such as the marking of catenary wires), rendering them ineffective as auditable commitments.</w:t>
      </w:r>
    </w:p>
    <w:p w14:paraId="638B4D15" w14:textId="77777777" w:rsidR="005001E9" w:rsidRDefault="005001E9" w:rsidP="005001E9">
      <w:pPr>
        <w:pStyle w:val="NormalWeb"/>
        <w:numPr>
          <w:ilvl w:val="0"/>
          <w:numId w:val="8"/>
        </w:numPr>
        <w:spacing w:after="120" w:afterAutospacing="0"/>
        <w:ind w:left="714" w:hanging="357"/>
      </w:pPr>
      <w:r>
        <w:rPr>
          <w:rStyle w:val="selected"/>
          <w:rFonts w:eastAsiaTheme="majorEastAsia"/>
          <w:b/>
          <w:bCs/>
        </w:rPr>
        <w:t>Deficient Cumulative Assessment:</w:t>
      </w:r>
      <w:r>
        <w:rPr>
          <w:rStyle w:val="selected"/>
          <w:rFonts w:eastAsiaTheme="majorEastAsia"/>
        </w:rPr>
        <w:t xml:space="preserve"> The assessment relies on the logically flawed premise of "shielding" to avoid a genuine analysis of the compounded risks from multiple major infrastructure projects in the region.</w:t>
      </w:r>
    </w:p>
    <w:p w14:paraId="72191D41" w14:textId="1E6571A6" w:rsidR="005001E9" w:rsidRDefault="005001E9" w:rsidP="005001E9">
      <w:pPr>
        <w:pStyle w:val="NormalWeb"/>
      </w:pPr>
      <w:r>
        <w:rPr>
          <w:rStyle w:val="selected"/>
          <w:rFonts w:eastAsiaTheme="majorEastAsia"/>
        </w:rPr>
        <w:t xml:space="preserve">Collectively, these failures present a high risk of non-compliance with the statutory process. The EES assessment of aviation impacts </w:t>
      </w:r>
      <w:r w:rsidR="000C0FBF">
        <w:rPr>
          <w:rStyle w:val="selected"/>
          <w:rFonts w:eastAsiaTheme="majorEastAsia"/>
        </w:rPr>
        <w:t xml:space="preserve">and the proposed mitigation is wholly </w:t>
      </w:r>
      <w:r>
        <w:rPr>
          <w:rStyle w:val="selected"/>
          <w:rFonts w:eastAsiaTheme="majorEastAsia"/>
        </w:rPr>
        <w:t>inadequate.</w:t>
      </w:r>
    </w:p>
    <w:p w14:paraId="63FD9F12" w14:textId="77777777" w:rsidR="00514189" w:rsidRDefault="00514189" w:rsidP="00DB5CD3">
      <w:pPr>
        <w:pStyle w:val="NormalWeb"/>
        <w:rPr>
          <w:rStyle w:val="selected"/>
          <w:rFonts w:eastAsiaTheme="majorEastAsia"/>
          <w:b/>
          <w:bCs/>
        </w:rPr>
      </w:pPr>
    </w:p>
    <w:p w14:paraId="695EEB75" w14:textId="62FECCA4" w:rsidR="00DB5CD3" w:rsidRDefault="005376EE" w:rsidP="00DB5CD3">
      <w:pPr>
        <w:pStyle w:val="NormalWeb"/>
      </w:pPr>
      <w:r>
        <w:rPr>
          <w:rStyle w:val="selected"/>
          <w:rFonts w:eastAsiaTheme="majorEastAsia"/>
          <w:b/>
          <w:bCs/>
        </w:rPr>
        <w:t>References:</w:t>
      </w:r>
    </w:p>
    <w:p w14:paraId="797BE11C" w14:textId="77777777" w:rsidR="00DB5CD3" w:rsidRDefault="00DB5CD3" w:rsidP="0081165C">
      <w:pPr>
        <w:pStyle w:val="NormalWeb"/>
        <w:numPr>
          <w:ilvl w:val="0"/>
          <w:numId w:val="11"/>
        </w:numPr>
        <w:tabs>
          <w:tab w:val="clear" w:pos="720"/>
          <w:tab w:val="num" w:pos="360"/>
        </w:tabs>
        <w:ind w:left="360"/>
      </w:pPr>
      <w:r>
        <w:rPr>
          <w:rStyle w:val="selected"/>
          <w:rFonts w:eastAsiaTheme="majorEastAsia"/>
        </w:rPr>
        <w:t>Environment Effects Act 1978 | URL unavailable (internal document)</w:t>
      </w:r>
    </w:p>
    <w:p w14:paraId="2077E7CF" w14:textId="77777777" w:rsidR="00DB5CD3" w:rsidRDefault="00DB5CD3" w:rsidP="0081165C">
      <w:pPr>
        <w:pStyle w:val="NormalWeb"/>
        <w:numPr>
          <w:ilvl w:val="0"/>
          <w:numId w:val="11"/>
        </w:numPr>
        <w:tabs>
          <w:tab w:val="clear" w:pos="720"/>
          <w:tab w:val="num" w:pos="360"/>
        </w:tabs>
        <w:ind w:left="360"/>
      </w:pPr>
      <w:r>
        <w:rPr>
          <w:rStyle w:val="selected"/>
          <w:rFonts w:eastAsiaTheme="majorEastAsia"/>
        </w:rPr>
        <w:t>Scoping Requirements Western Renewables Link Environment Effects Statement | URL unavailable (internal document)</w:t>
      </w:r>
    </w:p>
    <w:p w14:paraId="3304B4C2" w14:textId="77777777" w:rsidR="00DB5CD3" w:rsidRDefault="00DB5CD3" w:rsidP="0081165C">
      <w:pPr>
        <w:pStyle w:val="NormalWeb"/>
        <w:numPr>
          <w:ilvl w:val="0"/>
          <w:numId w:val="11"/>
        </w:numPr>
        <w:tabs>
          <w:tab w:val="clear" w:pos="720"/>
          <w:tab w:val="num" w:pos="360"/>
        </w:tabs>
        <w:ind w:left="360"/>
      </w:pPr>
      <w:r>
        <w:rPr>
          <w:rStyle w:val="selected"/>
          <w:rFonts w:eastAsiaTheme="majorEastAsia"/>
        </w:rPr>
        <w:t>EES Chapter 16 Aviation | URL unavailable (internal document)</w:t>
      </w:r>
    </w:p>
    <w:p w14:paraId="56975808" w14:textId="77777777" w:rsidR="00DB5CD3" w:rsidRDefault="00DB5CD3" w:rsidP="0081165C">
      <w:pPr>
        <w:pStyle w:val="NormalWeb"/>
        <w:numPr>
          <w:ilvl w:val="0"/>
          <w:numId w:val="11"/>
        </w:numPr>
        <w:tabs>
          <w:tab w:val="clear" w:pos="720"/>
          <w:tab w:val="num" w:pos="360"/>
        </w:tabs>
        <w:ind w:left="360"/>
      </w:pPr>
      <w:r>
        <w:rPr>
          <w:rStyle w:val="selected"/>
          <w:rFonts w:eastAsiaTheme="majorEastAsia"/>
        </w:rPr>
        <w:t>Technical Report J Aviation Impact Assessment | URL unavailable (internal document)</w:t>
      </w:r>
    </w:p>
    <w:p w14:paraId="071917C8" w14:textId="77777777" w:rsidR="00DB5CD3" w:rsidRDefault="00DB5CD3" w:rsidP="0081165C">
      <w:pPr>
        <w:pStyle w:val="NormalWeb"/>
        <w:numPr>
          <w:ilvl w:val="0"/>
          <w:numId w:val="11"/>
        </w:numPr>
        <w:tabs>
          <w:tab w:val="clear" w:pos="720"/>
          <w:tab w:val="num" w:pos="360"/>
        </w:tabs>
        <w:ind w:left="360"/>
      </w:pPr>
      <w:r>
        <w:rPr>
          <w:rStyle w:val="selected"/>
          <w:rFonts w:eastAsiaTheme="majorEastAsia"/>
        </w:rPr>
        <w:t xml:space="preserve">CASA Advisory Circular AC139.E-01 | </w:t>
      </w:r>
      <w:hyperlink r:id="rId7" w:tooltip="null" w:history="1">
        <w:r>
          <w:rPr>
            <w:rStyle w:val="selected"/>
            <w:rFonts w:eastAsiaTheme="majorEastAsia"/>
            <w:color w:val="0000FF"/>
            <w:u w:val="single"/>
          </w:rPr>
          <w:t>https://www.casa.gov.au/sites/default/files/2021-12/advisory-circular-139e-01-reporting-of-tall-structures.pdf</w:t>
        </w:r>
      </w:hyperlink>
    </w:p>
    <w:p w14:paraId="68B20435" w14:textId="77777777" w:rsidR="00DB5CD3" w:rsidRDefault="00DB5CD3" w:rsidP="0081165C">
      <w:pPr>
        <w:pStyle w:val="NormalWeb"/>
        <w:numPr>
          <w:ilvl w:val="0"/>
          <w:numId w:val="11"/>
        </w:numPr>
        <w:tabs>
          <w:tab w:val="clear" w:pos="720"/>
          <w:tab w:val="num" w:pos="360"/>
        </w:tabs>
        <w:ind w:left="360"/>
      </w:pPr>
      <w:r>
        <w:rPr>
          <w:rStyle w:val="selected"/>
          <w:rFonts w:eastAsiaTheme="majorEastAsia"/>
        </w:rPr>
        <w:t xml:space="preserve">CASA Advisory Circular AC139.E-05 | </w:t>
      </w:r>
      <w:hyperlink r:id="rId8" w:tooltip="null" w:history="1">
        <w:r>
          <w:rPr>
            <w:rStyle w:val="selected"/>
            <w:rFonts w:eastAsiaTheme="majorEastAsia"/>
            <w:color w:val="0000FF"/>
            <w:u w:val="single"/>
          </w:rPr>
          <w:t>https://consultation.casa.gov.au/regulatory-program/ac-139-e-05-v1-0/supporting_documents/Draft%20AC%20139.E05%20v1.0.PDF</w:t>
        </w:r>
      </w:hyperlink>
    </w:p>
    <w:p w14:paraId="10585A12" w14:textId="77777777" w:rsidR="00DB5CD3" w:rsidRDefault="00DB5CD3" w:rsidP="0081165C">
      <w:pPr>
        <w:pStyle w:val="NormalWeb"/>
        <w:numPr>
          <w:ilvl w:val="0"/>
          <w:numId w:val="11"/>
        </w:numPr>
        <w:tabs>
          <w:tab w:val="clear" w:pos="720"/>
          <w:tab w:val="num" w:pos="360"/>
        </w:tabs>
        <w:ind w:left="360"/>
      </w:pPr>
      <w:r>
        <w:rPr>
          <w:rStyle w:val="selected"/>
          <w:rFonts w:eastAsiaTheme="majorEastAsia"/>
        </w:rPr>
        <w:t xml:space="preserve">Australian Standard AS 3891.1:2021 | </w:t>
      </w:r>
      <w:hyperlink r:id="rId9" w:tooltip="null" w:history="1">
        <w:r>
          <w:rPr>
            <w:rStyle w:val="selected"/>
            <w:rFonts w:eastAsiaTheme="majorEastAsia"/>
            <w:color w:val="0000FF"/>
            <w:u w:val="single"/>
          </w:rPr>
          <w:t>https://www.sonifex.com.au/?media_dl=3287</w:t>
        </w:r>
      </w:hyperlink>
    </w:p>
    <w:p w14:paraId="28841ED6" w14:textId="77777777" w:rsidR="00DB5CD3" w:rsidRDefault="00DB5CD3" w:rsidP="0081165C">
      <w:pPr>
        <w:pStyle w:val="NormalWeb"/>
        <w:numPr>
          <w:ilvl w:val="0"/>
          <w:numId w:val="11"/>
        </w:numPr>
        <w:tabs>
          <w:tab w:val="clear" w:pos="720"/>
          <w:tab w:val="num" w:pos="360"/>
        </w:tabs>
        <w:ind w:left="360"/>
      </w:pPr>
      <w:r>
        <w:rPr>
          <w:rStyle w:val="selected"/>
          <w:rFonts w:eastAsiaTheme="majorEastAsia"/>
        </w:rPr>
        <w:t xml:space="preserve">Australian Standard AS 3891.2 | </w:t>
      </w:r>
      <w:hyperlink r:id="rId10" w:tooltip="null" w:history="1">
        <w:r>
          <w:rPr>
            <w:rStyle w:val="selected"/>
            <w:rFonts w:eastAsiaTheme="majorEastAsia"/>
            <w:color w:val="0000FF"/>
            <w:u w:val="single"/>
          </w:rPr>
          <w:t>https://www.intertekinform.com/en-au/Standards/preview-996661/</w:t>
        </w:r>
      </w:hyperlink>
    </w:p>
    <w:p w14:paraId="6F9FB75B" w14:textId="77777777" w:rsidR="00DB5CD3" w:rsidRDefault="00DB5CD3" w:rsidP="0081165C">
      <w:pPr>
        <w:pStyle w:val="NormalWeb"/>
        <w:numPr>
          <w:ilvl w:val="0"/>
          <w:numId w:val="11"/>
        </w:numPr>
        <w:tabs>
          <w:tab w:val="clear" w:pos="720"/>
          <w:tab w:val="num" w:pos="360"/>
        </w:tabs>
        <w:ind w:left="360"/>
      </w:pPr>
      <w:r>
        <w:rPr>
          <w:rStyle w:val="selected"/>
          <w:rFonts w:eastAsiaTheme="majorEastAsia"/>
        </w:rPr>
        <w:t xml:space="preserve">VNI West EES Scope | </w:t>
      </w:r>
      <w:hyperlink r:id="rId11" w:tooltip="null" w:history="1">
        <w:r>
          <w:rPr>
            <w:rStyle w:val="selected"/>
            <w:rFonts w:eastAsiaTheme="majorEastAsia"/>
            <w:color w:val="0000FF"/>
            <w:u w:val="single"/>
          </w:rPr>
          <w:t>https://www.transmissionvictoria.com.au/about-vni-west/environment-effects-statement-scope</w:t>
        </w:r>
      </w:hyperlink>
    </w:p>
    <w:p w14:paraId="5D4A0010" w14:textId="77777777" w:rsidR="00DB5CD3" w:rsidRDefault="00DB5CD3" w:rsidP="0081165C">
      <w:pPr>
        <w:pStyle w:val="NormalWeb"/>
        <w:numPr>
          <w:ilvl w:val="0"/>
          <w:numId w:val="11"/>
        </w:numPr>
        <w:tabs>
          <w:tab w:val="clear" w:pos="720"/>
          <w:tab w:val="num" w:pos="360"/>
        </w:tabs>
        <w:ind w:left="360"/>
      </w:pPr>
      <w:proofErr w:type="spellStart"/>
      <w:r>
        <w:rPr>
          <w:rStyle w:val="selected"/>
          <w:rFonts w:eastAsiaTheme="majorEastAsia"/>
        </w:rPr>
        <w:t>Nyaninyuk</w:t>
      </w:r>
      <w:proofErr w:type="spellEnd"/>
      <w:r>
        <w:rPr>
          <w:rStyle w:val="selected"/>
          <w:rFonts w:eastAsiaTheme="majorEastAsia"/>
        </w:rPr>
        <w:t xml:space="preserve"> Wind Farm | </w:t>
      </w:r>
      <w:hyperlink r:id="rId12" w:tooltip="null" w:history="1">
        <w:r>
          <w:rPr>
            <w:rStyle w:val="selected"/>
            <w:rFonts w:eastAsiaTheme="majorEastAsia"/>
            <w:color w:val="0000FF"/>
            <w:u w:val="single"/>
          </w:rPr>
          <w:t>https://www.westernrenewableslink.com.au/assets/resources/4-EES-assessment-framework.pdf</w:t>
        </w:r>
      </w:hyperlink>
    </w:p>
    <w:p w14:paraId="7AF15620" w14:textId="77777777" w:rsidR="00DB5CD3" w:rsidRDefault="00DB5CD3" w:rsidP="0081165C">
      <w:pPr>
        <w:pStyle w:val="NormalWeb"/>
        <w:numPr>
          <w:ilvl w:val="0"/>
          <w:numId w:val="11"/>
        </w:numPr>
        <w:tabs>
          <w:tab w:val="clear" w:pos="720"/>
          <w:tab w:val="num" w:pos="360"/>
        </w:tabs>
        <w:ind w:left="360"/>
      </w:pPr>
      <w:proofErr w:type="spellStart"/>
      <w:r>
        <w:rPr>
          <w:rStyle w:val="selected"/>
          <w:rFonts w:eastAsiaTheme="majorEastAsia"/>
        </w:rPr>
        <w:t>Watta</w:t>
      </w:r>
      <w:proofErr w:type="spellEnd"/>
      <w:r>
        <w:rPr>
          <w:rStyle w:val="selected"/>
          <w:rFonts w:eastAsiaTheme="majorEastAsia"/>
        </w:rPr>
        <w:t xml:space="preserve"> Wella Renewable Energy Project | </w:t>
      </w:r>
      <w:hyperlink r:id="rId13" w:tooltip="null" w:history="1">
        <w:r>
          <w:rPr>
            <w:rStyle w:val="selected"/>
            <w:rFonts w:eastAsiaTheme="majorEastAsia"/>
            <w:color w:val="0000FF"/>
            <w:u w:val="single"/>
          </w:rPr>
          <w:t>https://wattawella-renewableenergy.com.au/</w:t>
        </w:r>
      </w:hyperlink>
    </w:p>
    <w:p w14:paraId="617A37E5" w14:textId="77777777" w:rsidR="0017606D" w:rsidRDefault="0017606D" w:rsidP="0081165C"/>
    <w:sectPr w:rsidR="0017606D" w:rsidSect="00FB5B91">
      <w:head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82D5" w14:textId="77777777" w:rsidR="00181CAC" w:rsidRDefault="00181CAC" w:rsidP="00FB5B91">
      <w:pPr>
        <w:spacing w:after="0" w:line="240" w:lineRule="auto"/>
      </w:pPr>
      <w:r>
        <w:separator/>
      </w:r>
    </w:p>
  </w:endnote>
  <w:endnote w:type="continuationSeparator" w:id="0">
    <w:p w14:paraId="77A7A406" w14:textId="77777777" w:rsidR="00181CAC" w:rsidRDefault="00181CAC" w:rsidP="00FB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2BB6" w14:textId="77777777" w:rsidR="00181CAC" w:rsidRDefault="00181CAC" w:rsidP="00FB5B91">
      <w:pPr>
        <w:spacing w:after="0" w:line="240" w:lineRule="auto"/>
      </w:pPr>
      <w:r>
        <w:separator/>
      </w:r>
    </w:p>
  </w:footnote>
  <w:footnote w:type="continuationSeparator" w:id="0">
    <w:p w14:paraId="4BB1B60C" w14:textId="77777777" w:rsidR="00181CAC" w:rsidRDefault="00181CAC" w:rsidP="00FB5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621354"/>
      <w:docPartObj>
        <w:docPartGallery w:val="Page Numbers (Top of Page)"/>
        <w:docPartUnique/>
      </w:docPartObj>
    </w:sdtPr>
    <w:sdtEndPr>
      <w:rPr>
        <w:noProof/>
      </w:rPr>
    </w:sdtEndPr>
    <w:sdtContent>
      <w:p w14:paraId="5B3BAAB8" w14:textId="28883057" w:rsidR="00FB5B91" w:rsidRDefault="00FB5B9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E180FC" w14:textId="77777777" w:rsidR="00FB5B91" w:rsidRDefault="00FB5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8D9"/>
    <w:multiLevelType w:val="multilevel"/>
    <w:tmpl w:val="0396FD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21103"/>
    <w:multiLevelType w:val="multilevel"/>
    <w:tmpl w:val="AE568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B4690"/>
    <w:multiLevelType w:val="multilevel"/>
    <w:tmpl w:val="A65A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E1E2A"/>
    <w:multiLevelType w:val="multilevel"/>
    <w:tmpl w:val="AAFE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468A6"/>
    <w:multiLevelType w:val="multilevel"/>
    <w:tmpl w:val="002E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A65BF"/>
    <w:multiLevelType w:val="multilevel"/>
    <w:tmpl w:val="32D0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55B9A"/>
    <w:multiLevelType w:val="multilevel"/>
    <w:tmpl w:val="DD4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DF1D13"/>
    <w:multiLevelType w:val="multilevel"/>
    <w:tmpl w:val="35742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3143C4"/>
    <w:multiLevelType w:val="multilevel"/>
    <w:tmpl w:val="D67A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41474"/>
    <w:multiLevelType w:val="multilevel"/>
    <w:tmpl w:val="C89A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C16A15"/>
    <w:multiLevelType w:val="multilevel"/>
    <w:tmpl w:val="C722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180867">
    <w:abstractNumId w:val="5"/>
  </w:num>
  <w:num w:numId="2" w16cid:durableId="566963078">
    <w:abstractNumId w:val="10"/>
  </w:num>
  <w:num w:numId="3" w16cid:durableId="206307632">
    <w:abstractNumId w:val="9"/>
  </w:num>
  <w:num w:numId="4" w16cid:durableId="758790084">
    <w:abstractNumId w:val="3"/>
  </w:num>
  <w:num w:numId="5" w16cid:durableId="795369459">
    <w:abstractNumId w:val="1"/>
  </w:num>
  <w:num w:numId="6" w16cid:durableId="423456375">
    <w:abstractNumId w:val="6"/>
  </w:num>
  <w:num w:numId="7" w16cid:durableId="187454895">
    <w:abstractNumId w:val="2"/>
  </w:num>
  <w:num w:numId="8" w16cid:durableId="1365015662">
    <w:abstractNumId w:val="8"/>
  </w:num>
  <w:num w:numId="9" w16cid:durableId="1372727243">
    <w:abstractNumId w:val="7"/>
  </w:num>
  <w:num w:numId="10" w16cid:durableId="1067919654">
    <w:abstractNumId w:val="4"/>
  </w:num>
  <w:num w:numId="11" w16cid:durableId="159890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D3"/>
    <w:rsid w:val="00047C22"/>
    <w:rsid w:val="000C0FBF"/>
    <w:rsid w:val="0017606D"/>
    <w:rsid w:val="00181CAC"/>
    <w:rsid w:val="001B54AC"/>
    <w:rsid w:val="003B05DC"/>
    <w:rsid w:val="003B527D"/>
    <w:rsid w:val="003F74A5"/>
    <w:rsid w:val="00430DA5"/>
    <w:rsid w:val="00471501"/>
    <w:rsid w:val="004E6DEF"/>
    <w:rsid w:val="005001E9"/>
    <w:rsid w:val="00514189"/>
    <w:rsid w:val="005376EE"/>
    <w:rsid w:val="00547CD8"/>
    <w:rsid w:val="005F5122"/>
    <w:rsid w:val="00682B66"/>
    <w:rsid w:val="007833A1"/>
    <w:rsid w:val="00804976"/>
    <w:rsid w:val="0081165C"/>
    <w:rsid w:val="008F0AAD"/>
    <w:rsid w:val="00942DBF"/>
    <w:rsid w:val="0095242D"/>
    <w:rsid w:val="00966FD5"/>
    <w:rsid w:val="009A724C"/>
    <w:rsid w:val="009B211F"/>
    <w:rsid w:val="00A9547F"/>
    <w:rsid w:val="00B2209F"/>
    <w:rsid w:val="00B41BB1"/>
    <w:rsid w:val="00B51C82"/>
    <w:rsid w:val="00BA65C9"/>
    <w:rsid w:val="00BB11DD"/>
    <w:rsid w:val="00C04F3D"/>
    <w:rsid w:val="00CE5129"/>
    <w:rsid w:val="00D31AAD"/>
    <w:rsid w:val="00DB5CD3"/>
    <w:rsid w:val="00DE1BB5"/>
    <w:rsid w:val="00E42CE4"/>
    <w:rsid w:val="00E71ECA"/>
    <w:rsid w:val="00F10E5F"/>
    <w:rsid w:val="00FB5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4E0C"/>
  <w15:chartTrackingRefBased/>
  <w15:docId w15:val="{A9924D6F-206F-481C-A850-B7B0CBD5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CD3"/>
    <w:rPr>
      <w:rFonts w:eastAsiaTheme="majorEastAsia" w:cstheme="majorBidi"/>
      <w:color w:val="272727" w:themeColor="text1" w:themeTint="D8"/>
    </w:rPr>
  </w:style>
  <w:style w:type="paragraph" w:styleId="Title">
    <w:name w:val="Title"/>
    <w:basedOn w:val="Normal"/>
    <w:next w:val="Normal"/>
    <w:link w:val="TitleChar"/>
    <w:uiPriority w:val="10"/>
    <w:qFormat/>
    <w:rsid w:val="00DB5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CD3"/>
    <w:pPr>
      <w:spacing w:before="160"/>
      <w:jc w:val="center"/>
    </w:pPr>
    <w:rPr>
      <w:i/>
      <w:iCs/>
      <w:color w:val="404040" w:themeColor="text1" w:themeTint="BF"/>
    </w:rPr>
  </w:style>
  <w:style w:type="character" w:customStyle="1" w:styleId="QuoteChar">
    <w:name w:val="Quote Char"/>
    <w:basedOn w:val="DefaultParagraphFont"/>
    <w:link w:val="Quote"/>
    <w:uiPriority w:val="29"/>
    <w:rsid w:val="00DB5CD3"/>
    <w:rPr>
      <w:i/>
      <w:iCs/>
      <w:color w:val="404040" w:themeColor="text1" w:themeTint="BF"/>
    </w:rPr>
  </w:style>
  <w:style w:type="paragraph" w:styleId="ListParagraph">
    <w:name w:val="List Paragraph"/>
    <w:basedOn w:val="Normal"/>
    <w:uiPriority w:val="34"/>
    <w:qFormat/>
    <w:rsid w:val="00DB5CD3"/>
    <w:pPr>
      <w:ind w:left="720"/>
      <w:contextualSpacing/>
    </w:pPr>
  </w:style>
  <w:style w:type="character" w:styleId="IntenseEmphasis">
    <w:name w:val="Intense Emphasis"/>
    <w:basedOn w:val="DefaultParagraphFont"/>
    <w:uiPriority w:val="21"/>
    <w:qFormat/>
    <w:rsid w:val="00DB5CD3"/>
    <w:rPr>
      <w:i/>
      <w:iCs/>
      <w:color w:val="0F4761" w:themeColor="accent1" w:themeShade="BF"/>
    </w:rPr>
  </w:style>
  <w:style w:type="paragraph" w:styleId="IntenseQuote">
    <w:name w:val="Intense Quote"/>
    <w:basedOn w:val="Normal"/>
    <w:next w:val="Normal"/>
    <w:link w:val="IntenseQuoteChar"/>
    <w:uiPriority w:val="30"/>
    <w:qFormat/>
    <w:rsid w:val="00DB5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CD3"/>
    <w:rPr>
      <w:i/>
      <w:iCs/>
      <w:color w:val="0F4761" w:themeColor="accent1" w:themeShade="BF"/>
    </w:rPr>
  </w:style>
  <w:style w:type="character" w:styleId="IntenseReference">
    <w:name w:val="Intense Reference"/>
    <w:basedOn w:val="DefaultParagraphFont"/>
    <w:uiPriority w:val="32"/>
    <w:qFormat/>
    <w:rsid w:val="00DB5CD3"/>
    <w:rPr>
      <w:b/>
      <w:bCs/>
      <w:smallCaps/>
      <w:color w:val="0F4761" w:themeColor="accent1" w:themeShade="BF"/>
      <w:spacing w:val="5"/>
    </w:rPr>
  </w:style>
  <w:style w:type="paragraph" w:styleId="NormalWeb">
    <w:name w:val="Normal (Web)"/>
    <w:basedOn w:val="Normal"/>
    <w:uiPriority w:val="99"/>
    <w:semiHidden/>
    <w:unhideWhenUsed/>
    <w:rsid w:val="00DB5CD3"/>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selected">
    <w:name w:val="selected"/>
    <w:basedOn w:val="DefaultParagraphFont"/>
    <w:rsid w:val="00DB5CD3"/>
  </w:style>
  <w:style w:type="paragraph" w:styleId="Header">
    <w:name w:val="header"/>
    <w:basedOn w:val="Normal"/>
    <w:link w:val="HeaderChar"/>
    <w:uiPriority w:val="99"/>
    <w:unhideWhenUsed/>
    <w:rsid w:val="00FB5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91"/>
  </w:style>
  <w:style w:type="paragraph" w:styleId="Footer">
    <w:name w:val="footer"/>
    <w:basedOn w:val="Normal"/>
    <w:link w:val="FooterChar"/>
    <w:uiPriority w:val="99"/>
    <w:unhideWhenUsed/>
    <w:rsid w:val="00FB5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casa.gov.au/regulatory-program/ac-139-e-05-v1-0/supporting_documents/Draft%20AC%20139.E05%20v1.0.PDF" TargetMode="External"/><Relationship Id="rId13" Type="http://schemas.openxmlformats.org/officeDocument/2006/relationships/hyperlink" Target="https://wattawella-renewableenergy.com.au/" TargetMode="External"/><Relationship Id="rId3" Type="http://schemas.openxmlformats.org/officeDocument/2006/relationships/settings" Target="settings.xml"/><Relationship Id="rId7" Type="http://schemas.openxmlformats.org/officeDocument/2006/relationships/hyperlink" Target="https://www.casa.gov.au/sites/default/files/2021-12/advisory-circular-139e-01-reporting-of-tall-structures.pdf" TargetMode="External"/><Relationship Id="rId12" Type="http://schemas.openxmlformats.org/officeDocument/2006/relationships/hyperlink" Target="https://www.westernrenewableslink.com.au/assets/resources/4-EES-assessment-framework.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nsmissionvictoria.com.au/about-vni-west/environment-effects-statement-scop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tertekinform.com/en-au/Standards/preview-996661/" TargetMode="External"/><Relationship Id="rId4" Type="http://schemas.openxmlformats.org/officeDocument/2006/relationships/webSettings" Target="webSettings.xml"/><Relationship Id="rId9" Type="http://schemas.openxmlformats.org/officeDocument/2006/relationships/hyperlink" Target="https://www.sonifex.com.au/?media_dl=328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3123</Words>
  <Characters>17805</Characters>
  <Application>Microsoft Office Word</Application>
  <DocSecurity>0</DocSecurity>
  <Lines>148</Lines>
  <Paragraphs>41</Paragraphs>
  <ScaleCrop>false</ScaleCrop>
  <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Steve Harper</cp:lastModifiedBy>
  <cp:revision>2</cp:revision>
  <dcterms:created xsi:type="dcterms:W3CDTF">2025-07-26T00:34:00Z</dcterms:created>
  <dcterms:modified xsi:type="dcterms:W3CDTF">2025-07-26T00:34:00Z</dcterms:modified>
</cp:coreProperties>
</file>