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5861" w14:textId="04FFD719" w:rsidR="003B6CC7" w:rsidRPr="0025401E" w:rsidRDefault="003B6CC7" w:rsidP="003B6CC7">
      <w:pPr>
        <w:spacing w:before="100" w:beforeAutospacing="1" w:after="100" w:afterAutospacing="1" w:line="240" w:lineRule="auto"/>
        <w:rPr>
          <w:rFonts w:ascii="Times New Roman" w:eastAsia="Times New Roman" w:hAnsi="Times New Roman" w:cs="Times New Roman"/>
          <w:kern w:val="0"/>
          <w:sz w:val="40"/>
          <w:szCs w:val="40"/>
          <w:lang w:eastAsia="en-AU"/>
          <w14:ligatures w14:val="none"/>
        </w:rPr>
      </w:pPr>
      <w:r w:rsidRPr="0025401E">
        <w:rPr>
          <w:rFonts w:ascii="Times New Roman" w:eastAsia="Times New Roman" w:hAnsi="Times New Roman" w:cs="Times New Roman"/>
          <w:b/>
          <w:bCs/>
          <w:kern w:val="0"/>
          <w:sz w:val="40"/>
          <w:szCs w:val="40"/>
          <w:lang w:eastAsia="en-AU"/>
          <w14:ligatures w14:val="none"/>
        </w:rPr>
        <w:t>Evaluation of the Western Renewables Link Environmental Effects Statement: Chapter 19 Noise and Vibration</w:t>
      </w:r>
    </w:p>
    <w:p w14:paraId="1F176D36" w14:textId="77777777" w:rsidR="003B6CC7" w:rsidRPr="0025401E" w:rsidRDefault="003B6CC7" w:rsidP="003B6CC7">
      <w:pPr>
        <w:spacing w:before="100" w:beforeAutospacing="1" w:after="100" w:afterAutospacing="1" w:line="240" w:lineRule="auto"/>
        <w:rPr>
          <w:rFonts w:ascii="Times New Roman" w:eastAsia="Times New Roman" w:hAnsi="Times New Roman" w:cs="Times New Roman"/>
          <w:kern w:val="0"/>
          <w:sz w:val="36"/>
          <w:szCs w:val="36"/>
          <w:lang w:eastAsia="en-AU"/>
          <w14:ligatures w14:val="none"/>
        </w:rPr>
      </w:pPr>
      <w:r w:rsidRPr="0025401E">
        <w:rPr>
          <w:rFonts w:ascii="Times New Roman" w:eastAsia="Times New Roman" w:hAnsi="Times New Roman" w:cs="Times New Roman"/>
          <w:b/>
          <w:bCs/>
          <w:kern w:val="0"/>
          <w:sz w:val="36"/>
          <w:szCs w:val="36"/>
          <w:lang w:eastAsia="en-AU"/>
          <w14:ligatures w14:val="none"/>
        </w:rPr>
        <w:t>Executive Overview</w:t>
      </w:r>
    </w:p>
    <w:p w14:paraId="112C2B30" w14:textId="66819DD6" w:rsidR="005D0615" w:rsidRDefault="00935278"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C83025">
        <w:rPr>
          <w:rFonts w:ascii="Times New Roman" w:eastAsia="Times New Roman" w:hAnsi="Times New Roman" w:cs="Times New Roman"/>
          <w:kern w:val="0"/>
          <w:lang w:eastAsia="en-AU"/>
          <w14:ligatures w14:val="none"/>
        </w:rPr>
        <w:t xml:space="preserve">This report </w:t>
      </w:r>
      <w:r>
        <w:rPr>
          <w:rFonts w:ascii="Times New Roman" w:eastAsia="Times New Roman" w:hAnsi="Times New Roman" w:cs="Times New Roman"/>
          <w:kern w:val="0"/>
          <w:lang w:eastAsia="en-AU"/>
          <w14:ligatures w14:val="none"/>
        </w:rPr>
        <w:t xml:space="preserve">prepared by the </w:t>
      </w:r>
      <w:r w:rsidRPr="00725BB2">
        <w:rPr>
          <w:rFonts w:ascii="Times New Roman" w:eastAsia="Times New Roman" w:hAnsi="Times New Roman" w:cs="Times New Roman"/>
          <w:b/>
          <w:bCs/>
          <w:kern w:val="0"/>
          <w:lang w:eastAsia="en-AU"/>
          <w14:ligatures w14:val="none"/>
        </w:rPr>
        <w:t>WVCA</w:t>
      </w:r>
      <w:r>
        <w:rPr>
          <w:rFonts w:ascii="Times New Roman" w:eastAsia="Times New Roman" w:hAnsi="Times New Roman" w:cs="Times New Roman"/>
          <w:kern w:val="0"/>
          <w:lang w:eastAsia="en-AU"/>
          <w14:ligatures w14:val="none"/>
        </w:rPr>
        <w:t xml:space="preserve"> </w:t>
      </w:r>
      <w:r w:rsidR="003B6CC7" w:rsidRPr="003B6CC7">
        <w:rPr>
          <w:rFonts w:ascii="Times New Roman" w:eastAsia="Times New Roman" w:hAnsi="Times New Roman" w:cs="Times New Roman"/>
          <w:kern w:val="0"/>
          <w:lang w:eastAsia="en-AU"/>
          <w14:ligatures w14:val="none"/>
        </w:rPr>
        <w:t>presents a</w:t>
      </w:r>
      <w:r w:rsidR="003B6CC7">
        <w:rPr>
          <w:rFonts w:ascii="Times New Roman" w:eastAsia="Times New Roman" w:hAnsi="Times New Roman" w:cs="Times New Roman"/>
          <w:kern w:val="0"/>
          <w:lang w:eastAsia="en-AU"/>
          <w14:ligatures w14:val="none"/>
        </w:rPr>
        <w:t>n</w:t>
      </w:r>
      <w:r w:rsidR="003B6CC7" w:rsidRPr="003B6CC7">
        <w:rPr>
          <w:rFonts w:ascii="Times New Roman" w:eastAsia="Times New Roman" w:hAnsi="Times New Roman" w:cs="Times New Roman"/>
          <w:kern w:val="0"/>
          <w:lang w:eastAsia="en-AU"/>
          <w14:ligatures w14:val="none"/>
        </w:rPr>
        <w:t xml:space="preserve"> evaluation of </w:t>
      </w:r>
      <w:r w:rsidR="00220843">
        <w:rPr>
          <w:rFonts w:ascii="Times New Roman" w:eastAsia="Times New Roman" w:hAnsi="Times New Roman" w:cs="Times New Roman"/>
          <w:kern w:val="0"/>
          <w:lang w:eastAsia="en-AU"/>
          <w14:ligatures w14:val="none"/>
        </w:rPr>
        <w:t xml:space="preserve">the </w:t>
      </w:r>
      <w:r w:rsidR="00220843" w:rsidRPr="00C83025">
        <w:rPr>
          <w:rFonts w:ascii="Times New Roman" w:eastAsia="Times New Roman" w:hAnsi="Times New Roman" w:cs="Times New Roman"/>
          <w:kern w:val="0"/>
          <w:lang w:eastAsia="en-AU"/>
          <w14:ligatures w14:val="none"/>
        </w:rPr>
        <w:t xml:space="preserve">Western Renewables Link (WRL) Environmental Effects Statement (EES), specifically focusing on </w:t>
      </w:r>
      <w:r w:rsidR="003B6CC7" w:rsidRPr="003B6CC7">
        <w:rPr>
          <w:rFonts w:ascii="Times New Roman" w:eastAsia="Times New Roman" w:hAnsi="Times New Roman" w:cs="Times New Roman"/>
          <w:kern w:val="0"/>
          <w:lang w:eastAsia="en-AU"/>
          <w14:ligatures w14:val="none"/>
        </w:rPr>
        <w:t xml:space="preserve">Chapter 19: Noise and Vibration and its supporting Technical Report O: Noise and Vibration Impact Assessment, of the Western Renewables Link (the Project) Environmental Effects Statement (EES). </w:t>
      </w:r>
    </w:p>
    <w:p w14:paraId="5D6BBD6A" w14:textId="77777777" w:rsidR="005D0615" w:rsidRPr="003B6CC7" w:rsidRDefault="005D0615" w:rsidP="005D0615">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 purpose of this evaluation is to deconstruct the proponent's submission, identify material omissions and inconsistencies, and assess the associated risks to regulatory compliance and environmental protection. The methods employed include a systematic examination of the proponent's methodology against established standards, a forensic review of compliance with legislative and scoping requirements, and an evidence-based assessment of the adequacy of the proposed mitigation and management framework.</w:t>
      </w:r>
    </w:p>
    <w:p w14:paraId="60C580A4" w14:textId="44317C95" w:rsidR="003B6CC7" w:rsidRPr="003B6CC7" w:rsidRDefault="005D0615"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w:t>
      </w:r>
      <w:r w:rsidR="003B6CC7" w:rsidRPr="003B6CC7">
        <w:rPr>
          <w:rFonts w:ascii="Times New Roman" w:eastAsia="Times New Roman" w:hAnsi="Times New Roman" w:cs="Times New Roman"/>
          <w:kern w:val="0"/>
          <w:lang w:eastAsia="en-AU"/>
          <w14:ligatures w14:val="none"/>
        </w:rPr>
        <w:t xml:space="preserve">he analysis concludes that the noise and vibration assessment is fundamentally flawed, fails to meet key statutory obligations under the </w:t>
      </w:r>
      <w:r w:rsidR="003B6CC7" w:rsidRPr="003B6CC7">
        <w:rPr>
          <w:rFonts w:ascii="Times New Roman" w:eastAsia="Times New Roman" w:hAnsi="Times New Roman" w:cs="Times New Roman"/>
          <w:i/>
          <w:iCs/>
          <w:kern w:val="0"/>
          <w:lang w:eastAsia="en-AU"/>
          <w14:ligatures w14:val="none"/>
        </w:rPr>
        <w:t>Environment Effects Act 1978</w:t>
      </w:r>
      <w:r w:rsidR="003B6CC7" w:rsidRPr="003B6CC7">
        <w:rPr>
          <w:rFonts w:ascii="Times New Roman" w:eastAsia="Times New Roman" w:hAnsi="Times New Roman" w:cs="Times New Roman"/>
          <w:kern w:val="0"/>
          <w:lang w:eastAsia="en-AU"/>
          <w14:ligatures w14:val="none"/>
        </w:rPr>
        <w:t xml:space="preserve">, and is demonstrably non-compliant with the project-specific EES Scoping Requirements. </w:t>
      </w:r>
      <w:r>
        <w:rPr>
          <w:rFonts w:ascii="Times New Roman" w:eastAsia="Times New Roman" w:hAnsi="Times New Roman" w:cs="Times New Roman"/>
          <w:kern w:val="0"/>
          <w:lang w:eastAsia="en-AU"/>
          <w14:ligatures w14:val="none"/>
        </w:rPr>
        <w:t xml:space="preserve">These </w:t>
      </w:r>
      <w:r w:rsidR="003B6CC7" w:rsidRPr="003B6CC7">
        <w:rPr>
          <w:rFonts w:ascii="Times New Roman" w:eastAsia="Times New Roman" w:hAnsi="Times New Roman" w:cs="Times New Roman"/>
          <w:kern w:val="0"/>
          <w:lang w:eastAsia="en-AU"/>
          <w14:ligatures w14:val="none"/>
        </w:rPr>
        <w:t>deficiencies are not minor technical errors</w:t>
      </w:r>
      <w:r>
        <w:rPr>
          <w:rFonts w:ascii="Times New Roman" w:eastAsia="Times New Roman" w:hAnsi="Times New Roman" w:cs="Times New Roman"/>
          <w:kern w:val="0"/>
          <w:lang w:eastAsia="en-AU"/>
          <w14:ligatures w14:val="none"/>
        </w:rPr>
        <w:t>,</w:t>
      </w:r>
      <w:r w:rsidR="003B6CC7" w:rsidRPr="003B6CC7">
        <w:rPr>
          <w:rFonts w:ascii="Times New Roman" w:eastAsia="Times New Roman" w:hAnsi="Times New Roman" w:cs="Times New Roman"/>
          <w:kern w:val="0"/>
          <w:lang w:eastAsia="en-AU"/>
          <w14:ligatures w14:val="none"/>
        </w:rPr>
        <w:t xml:space="preserve"> but systemic failures that render the assessment inadequate as a basis for informed decision-making by the Project Inquiry &amp; Advisory Committee (PIAC) and the Minister for Planning.</w:t>
      </w:r>
    </w:p>
    <w:p w14:paraId="5069740F" w14:textId="3199FBBF"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 key adversarial findings of this report are severe and numerous. The most critical failure is the complete and unsubstantiated omission of baseline vibration monitoring. The proponent's justification</w:t>
      </w:r>
      <w:r w:rsidR="002466D6">
        <w:rPr>
          <w:rFonts w:ascii="Times New Roman" w:eastAsia="Times New Roman" w:hAnsi="Times New Roman" w:cs="Times New Roman"/>
          <w:kern w:val="0"/>
          <w:lang w:eastAsia="en-AU"/>
          <w14:ligatures w14:val="none"/>
        </w:rPr>
        <w:t xml:space="preserve"> - </w:t>
      </w:r>
      <w:r w:rsidRPr="003B6CC7">
        <w:rPr>
          <w:rFonts w:ascii="Times New Roman" w:eastAsia="Times New Roman" w:hAnsi="Times New Roman" w:cs="Times New Roman"/>
          <w:kern w:val="0"/>
          <w:lang w:eastAsia="en-AU"/>
          <w14:ligatures w14:val="none"/>
        </w:rPr>
        <w:t>that "vibration is not normally a significant feature of rural areas"</w:t>
      </w:r>
      <w:r w:rsidR="002466D6">
        <w:rPr>
          <w:rFonts w:ascii="Times New Roman" w:eastAsia="Times New Roman" w:hAnsi="Times New Roman" w:cs="Times New Roman"/>
          <w:kern w:val="0"/>
          <w:lang w:eastAsia="en-AU"/>
          <w14:ligatures w14:val="none"/>
        </w:rPr>
        <w:t xml:space="preserve"> - </w:t>
      </w:r>
      <w:r w:rsidRPr="003B6CC7">
        <w:rPr>
          <w:rFonts w:ascii="Times New Roman" w:eastAsia="Times New Roman" w:hAnsi="Times New Roman" w:cs="Times New Roman"/>
          <w:kern w:val="0"/>
          <w:lang w:eastAsia="en-AU"/>
          <w14:ligatures w14:val="none"/>
        </w:rPr>
        <w:t>is an unsubstantiated assumption, directly contradicted by the EES's own acknowledgement of perceptible vibration from local quarry blasting. This omission constitutes a direct breach of the EES Scoping Requirements and invalidates the entire vibration impact assessment, which is consequently based on non-project-specific data from "previous projects".</w:t>
      </w:r>
    </w:p>
    <w:p w14:paraId="3E85D33F" w14:textId="77777777" w:rsidR="009E2D15"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Furthermore, the EES systematically defers substantive assessment and mitigation planning to a future, post-approval Construction Noise and Vibration Management Plan (CNVMP). This approach subverts the core purpose of the EES process, which is to enable the Minister to assess the environmental effects </w:t>
      </w:r>
      <w:r w:rsidRPr="003B6CC7">
        <w:rPr>
          <w:rFonts w:ascii="Times New Roman" w:eastAsia="Times New Roman" w:hAnsi="Times New Roman" w:cs="Times New Roman"/>
          <w:i/>
          <w:iCs/>
          <w:kern w:val="0"/>
          <w:lang w:eastAsia="en-AU"/>
          <w14:ligatures w14:val="none"/>
        </w:rPr>
        <w:t>before</w:t>
      </w:r>
      <w:r w:rsidRPr="003B6CC7">
        <w:rPr>
          <w:rFonts w:ascii="Times New Roman" w:eastAsia="Times New Roman" w:hAnsi="Times New Roman" w:cs="Times New Roman"/>
          <w:kern w:val="0"/>
          <w:lang w:eastAsia="en-AU"/>
          <w14:ligatures w14:val="none"/>
        </w:rPr>
        <w:t xml:space="preserve"> granting approval [, s. 4(1)]. </w:t>
      </w:r>
    </w:p>
    <w:p w14:paraId="143685CD" w14:textId="77777777" w:rsidR="009E2D15"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The assessment of key operational impacts, such as corona noise, relies on questionable proxy data from a non-identical transmission line of an "older design", with the claim of a "conservative" application being entirely unsubstantiated. The Environmental Performance Requirements (EPRs) are rendered unenforceable through the pervasive use of non-mandatory language, such as "goals" instead of limits, and ambiguous qualifiers like "so far as reasonably practicable". </w:t>
      </w:r>
    </w:p>
    <w:p w14:paraId="78964D52" w14:textId="49C97A8E"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lastRenderedPageBreak/>
        <w:t>Compounding these issues is the complete absence of any documented evidence of independent peer review for Technical Report O, a critical failure of procedural fairness and technical validation.</w:t>
      </w:r>
    </w:p>
    <w:p w14:paraId="392135E1" w14:textId="6573E7E0" w:rsidR="003B6CC7" w:rsidRDefault="00B75C39"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kern w:val="0"/>
          <w:lang w:eastAsia="en-AU"/>
          <w14:ligatures w14:val="none"/>
        </w:rPr>
        <w:t>The WVCA contends that t</w:t>
      </w:r>
      <w:r w:rsidR="003B6CC7" w:rsidRPr="003B6CC7">
        <w:rPr>
          <w:rFonts w:ascii="Times New Roman" w:eastAsia="Times New Roman" w:hAnsi="Times New Roman" w:cs="Times New Roman"/>
          <w:kern w:val="0"/>
          <w:lang w:eastAsia="en-AU"/>
          <w14:ligatures w14:val="none"/>
        </w:rPr>
        <w:t xml:space="preserve">hese failures create an unacceptable level of risk to community amenity, environmental protection, and the legal defensibility of any project approval. </w:t>
      </w:r>
    </w:p>
    <w:p w14:paraId="59880465" w14:textId="77777777" w:rsidR="00B75C39" w:rsidRPr="00B75C39" w:rsidRDefault="00B75C39" w:rsidP="00B75C39">
      <w:pPr>
        <w:spacing w:before="100" w:beforeAutospacing="1" w:after="100" w:afterAutospacing="1" w:line="240" w:lineRule="auto"/>
        <w:rPr>
          <w:rFonts w:ascii="Times New Roman" w:eastAsia="Times New Roman" w:hAnsi="Times New Roman" w:cs="Times New Roman"/>
          <w:kern w:val="0"/>
          <w:sz w:val="36"/>
          <w:szCs w:val="36"/>
          <w:lang w:eastAsia="en-AU"/>
          <w14:ligatures w14:val="none"/>
        </w:rPr>
      </w:pPr>
      <w:r w:rsidRPr="00B75C39">
        <w:rPr>
          <w:rFonts w:ascii="Times New Roman" w:eastAsia="Times New Roman" w:hAnsi="Times New Roman" w:cs="Times New Roman"/>
          <w:b/>
          <w:bCs/>
          <w:kern w:val="0"/>
          <w:sz w:val="36"/>
          <w:szCs w:val="36"/>
          <w:lang w:eastAsia="en-AU"/>
          <w14:ligatures w14:val="none"/>
        </w:rPr>
        <w:t>Conclusion</w:t>
      </w:r>
    </w:p>
    <w:p w14:paraId="521D70D4" w14:textId="71B0CE18" w:rsidR="00B75C39" w:rsidRPr="003B6CC7" w:rsidRDefault="00B75C39" w:rsidP="00B75C39">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This evaluation </w:t>
      </w:r>
      <w:r>
        <w:rPr>
          <w:rFonts w:ascii="Times New Roman" w:eastAsia="Times New Roman" w:hAnsi="Times New Roman" w:cs="Times New Roman"/>
          <w:kern w:val="0"/>
          <w:lang w:eastAsia="en-AU"/>
          <w14:ligatures w14:val="none"/>
        </w:rPr>
        <w:t>demonstrates</w:t>
      </w:r>
      <w:r w:rsidRPr="003B6CC7">
        <w:rPr>
          <w:rFonts w:ascii="Times New Roman" w:eastAsia="Times New Roman" w:hAnsi="Times New Roman" w:cs="Times New Roman"/>
          <w:kern w:val="0"/>
          <w:lang w:eastAsia="en-AU"/>
          <w14:ligatures w14:val="none"/>
        </w:rPr>
        <w:t xml:space="preserve"> that the noise and vibration assessment presented in Chapter 19 and Technical Report O of the Western Renewables Link EES is critically deficient and fails to meet the statutory requirements of the </w:t>
      </w:r>
      <w:r w:rsidRPr="003B6CC7">
        <w:rPr>
          <w:rFonts w:ascii="Times New Roman" w:eastAsia="Times New Roman" w:hAnsi="Times New Roman" w:cs="Times New Roman"/>
          <w:i/>
          <w:iCs/>
          <w:kern w:val="0"/>
          <w:lang w:eastAsia="en-AU"/>
          <w14:ligatures w14:val="none"/>
        </w:rPr>
        <w:t>Environment Effects Act 1978</w:t>
      </w:r>
      <w:r w:rsidRPr="003B6CC7">
        <w:rPr>
          <w:rFonts w:ascii="Times New Roman" w:eastAsia="Times New Roman" w:hAnsi="Times New Roman" w:cs="Times New Roman"/>
          <w:kern w:val="0"/>
          <w:lang w:eastAsia="en-AU"/>
          <w14:ligatures w14:val="none"/>
        </w:rPr>
        <w:t xml:space="preserve"> and the project's EES Scoping Requirements. The assessment is characterised by systemic failures, including the omission of essential baseline data, the improper deferral of substantive assessment to post-approval plans, the use of unvalidated methodologies, and the formulation of an unenforceable performance framework.</w:t>
      </w:r>
    </w:p>
    <w:p w14:paraId="4E7E628F" w14:textId="77777777" w:rsidR="00B75C39" w:rsidRPr="003B6CC7" w:rsidRDefault="00B75C39" w:rsidP="00B75C39">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 critical deficiencies identified are:</w:t>
      </w:r>
    </w:p>
    <w:p w14:paraId="6197F737" w14:textId="77777777" w:rsidR="00B75C39" w:rsidRPr="003B6CC7" w:rsidRDefault="00B75C39" w:rsidP="00B75C39">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Invalid Vibration Assessment:</w:t>
      </w:r>
      <w:r w:rsidRPr="003B6CC7">
        <w:rPr>
          <w:rFonts w:ascii="Times New Roman" w:eastAsia="Times New Roman" w:hAnsi="Times New Roman" w:cs="Times New Roman"/>
          <w:kern w:val="0"/>
          <w:lang w:eastAsia="en-AU"/>
          <w14:ligatures w14:val="none"/>
        </w:rPr>
        <w:t xml:space="preserve"> The complete and unsubstantiated omission of baseline vibration monitoring renders the entire vibration impact assessment invalid and constitutes a direct non-compliance with the EES Scoping Requirements.</w:t>
      </w:r>
    </w:p>
    <w:p w14:paraId="1DF3EF12" w14:textId="77777777" w:rsidR="00B75C39" w:rsidRPr="003B6CC7" w:rsidRDefault="00B75C39" w:rsidP="00B75C39">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Systemic Deferral of Assessment:</w:t>
      </w:r>
      <w:r w:rsidRPr="003B6CC7">
        <w:rPr>
          <w:rFonts w:ascii="Times New Roman" w:eastAsia="Times New Roman" w:hAnsi="Times New Roman" w:cs="Times New Roman"/>
          <w:kern w:val="0"/>
          <w:lang w:eastAsia="en-AU"/>
          <w14:ligatures w14:val="none"/>
        </w:rPr>
        <w:t xml:space="preserve"> The EES improperly delegates core assessment tasks for construction impacts</w:t>
      </w:r>
      <w:r>
        <w:rPr>
          <w:rFonts w:ascii="Times New Roman" w:eastAsia="Times New Roman" w:hAnsi="Times New Roman" w:cs="Times New Roman"/>
          <w:kern w:val="0"/>
          <w:lang w:eastAsia="en-AU"/>
          <w14:ligatures w14:val="none"/>
        </w:rPr>
        <w:t xml:space="preserve"> - </w:t>
      </w:r>
      <w:r w:rsidRPr="003B6CC7">
        <w:rPr>
          <w:rFonts w:ascii="Times New Roman" w:eastAsia="Times New Roman" w:hAnsi="Times New Roman" w:cs="Times New Roman"/>
          <w:kern w:val="0"/>
          <w:lang w:eastAsia="en-AU"/>
          <w14:ligatures w14:val="none"/>
        </w:rPr>
        <w:t>including modelling, risk assessment, and mitigation design</w:t>
      </w:r>
      <w:r>
        <w:rPr>
          <w:rFonts w:ascii="Times New Roman" w:eastAsia="Times New Roman" w:hAnsi="Times New Roman" w:cs="Times New Roman"/>
          <w:kern w:val="0"/>
          <w:lang w:eastAsia="en-AU"/>
          <w14:ligatures w14:val="none"/>
        </w:rPr>
        <w:t xml:space="preserve"> - </w:t>
      </w:r>
      <w:r w:rsidRPr="003B6CC7">
        <w:rPr>
          <w:rFonts w:ascii="Times New Roman" w:eastAsia="Times New Roman" w:hAnsi="Times New Roman" w:cs="Times New Roman"/>
          <w:kern w:val="0"/>
          <w:lang w:eastAsia="en-AU"/>
          <w14:ligatures w14:val="none"/>
        </w:rPr>
        <w:t>to a future, contractor-led CNVMP, subverting the statutory purpose of the EES process.</w:t>
      </w:r>
    </w:p>
    <w:p w14:paraId="32274335" w14:textId="77777777" w:rsidR="00B75C39" w:rsidRPr="003B6CC7" w:rsidRDefault="00B75C39" w:rsidP="00B75C39">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Flawed Methodology:</w:t>
      </w:r>
      <w:r w:rsidRPr="003B6CC7">
        <w:rPr>
          <w:rFonts w:ascii="Times New Roman" w:eastAsia="Times New Roman" w:hAnsi="Times New Roman" w:cs="Times New Roman"/>
          <w:kern w:val="0"/>
          <w:lang w:eastAsia="en-AU"/>
          <w14:ligatures w14:val="none"/>
        </w:rPr>
        <w:t xml:space="preserve"> The assessment relies on unvalidated proxy data for predicting key operational impacts like corona noise and unverified data from "previous projects" for predicting vibration, failing to meet the standard for evidence-based assessment.</w:t>
      </w:r>
    </w:p>
    <w:p w14:paraId="274A0E8A" w14:textId="77777777" w:rsidR="00B75C39" w:rsidRPr="003B6CC7" w:rsidRDefault="00B75C39" w:rsidP="00B75C39">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Inadequate Cumulative and Decommissioning Assessment:</w:t>
      </w:r>
      <w:r w:rsidRPr="003B6CC7">
        <w:rPr>
          <w:rFonts w:ascii="Times New Roman" w:eastAsia="Times New Roman" w:hAnsi="Times New Roman" w:cs="Times New Roman"/>
          <w:kern w:val="0"/>
          <w:lang w:eastAsia="en-AU"/>
          <w14:ligatures w14:val="none"/>
        </w:rPr>
        <w:t xml:space="preserve"> The cumulative impact assessment is superficial and ignores the key impact of duration, while the decommissioning assessment is perfunctory and dismissive.</w:t>
      </w:r>
    </w:p>
    <w:p w14:paraId="5F1C8625" w14:textId="77777777" w:rsidR="00B75C39" w:rsidRPr="003B6CC7" w:rsidRDefault="00B75C39" w:rsidP="00B75C39">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Unenforceable Performance Framework:</w:t>
      </w:r>
      <w:r w:rsidRPr="003B6CC7">
        <w:rPr>
          <w:rFonts w:ascii="Times New Roman" w:eastAsia="Times New Roman" w:hAnsi="Times New Roman" w:cs="Times New Roman"/>
          <w:kern w:val="0"/>
          <w:lang w:eastAsia="en-AU"/>
          <w14:ligatures w14:val="none"/>
        </w:rPr>
        <w:t xml:space="preserve"> The Environmental Performance Requirements are drafted with non-mandatory, ambiguous language that fails to establish clear, binding, and auditable environmental outcomes.</w:t>
      </w:r>
    </w:p>
    <w:p w14:paraId="64531441" w14:textId="77777777" w:rsidR="00B75C39" w:rsidRPr="003B6CC7" w:rsidRDefault="00B75C39" w:rsidP="00B75C39">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Lack of Peer Review:</w:t>
      </w:r>
      <w:r w:rsidRPr="003B6CC7">
        <w:rPr>
          <w:rFonts w:ascii="Times New Roman" w:eastAsia="Times New Roman" w:hAnsi="Times New Roman" w:cs="Times New Roman"/>
          <w:kern w:val="0"/>
          <w:lang w:eastAsia="en-AU"/>
          <w14:ligatures w14:val="none"/>
        </w:rPr>
        <w:t xml:space="preserve"> There is no evidence that the technical assessment was subjected to independent peer review, a critical failure of procedural fairness and quality assurance that undermines the report's credibility.</w:t>
      </w:r>
    </w:p>
    <w:p w14:paraId="623CE125" w14:textId="5E75ECCF" w:rsidR="00B75C39" w:rsidRPr="003B6CC7" w:rsidRDefault="00B75C39" w:rsidP="00B75C39">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These failures, taken together, mean the EES does not provide a sound or reliable basis for the PIAC or the Minister for Planning to make an informed decision on the noise and vibration effects of the </w:t>
      </w:r>
      <w:r>
        <w:rPr>
          <w:rFonts w:ascii="Times New Roman" w:eastAsia="Times New Roman" w:hAnsi="Times New Roman" w:cs="Times New Roman"/>
          <w:kern w:val="0"/>
          <w:lang w:eastAsia="en-AU"/>
          <w14:ligatures w14:val="none"/>
        </w:rPr>
        <w:t>WRL</w:t>
      </w:r>
      <w:r w:rsidRPr="003B6CC7">
        <w:rPr>
          <w:rFonts w:ascii="Times New Roman" w:eastAsia="Times New Roman" w:hAnsi="Times New Roman" w:cs="Times New Roman"/>
          <w:kern w:val="0"/>
          <w:lang w:eastAsia="en-AU"/>
          <w14:ligatures w14:val="none"/>
        </w:rPr>
        <w:t>. The risks to community amenity, environmental protection, and regulatory compliance are unacceptably high.</w:t>
      </w:r>
    </w:p>
    <w:p w14:paraId="668199CA" w14:textId="77777777" w:rsidR="00B75C39" w:rsidRDefault="00B75C39"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p>
    <w:p w14:paraId="738CF48F" w14:textId="5BEE7815" w:rsidR="00B75C39" w:rsidRPr="00B75C39" w:rsidRDefault="00B75C39" w:rsidP="003B6CC7">
      <w:pPr>
        <w:spacing w:before="100" w:beforeAutospacing="1" w:after="100" w:afterAutospacing="1" w:line="240" w:lineRule="auto"/>
        <w:rPr>
          <w:rFonts w:ascii="Times New Roman" w:eastAsia="Times New Roman" w:hAnsi="Times New Roman" w:cs="Times New Roman"/>
          <w:b/>
          <w:bCs/>
          <w:kern w:val="0"/>
          <w:sz w:val="36"/>
          <w:szCs w:val="36"/>
          <w:lang w:eastAsia="en-AU"/>
          <w14:ligatures w14:val="none"/>
        </w:rPr>
      </w:pPr>
      <w:r w:rsidRPr="00B75C39">
        <w:rPr>
          <w:rFonts w:ascii="Times New Roman" w:eastAsia="Times New Roman" w:hAnsi="Times New Roman" w:cs="Times New Roman"/>
          <w:b/>
          <w:bCs/>
          <w:kern w:val="0"/>
          <w:sz w:val="36"/>
          <w:szCs w:val="36"/>
          <w:lang w:eastAsia="en-AU"/>
          <w14:ligatures w14:val="none"/>
        </w:rPr>
        <w:lastRenderedPageBreak/>
        <w:t>Body of Report</w:t>
      </w:r>
    </w:p>
    <w:p w14:paraId="4A1CD294"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1. Flawed Methodological Foundation: Baseline Data and Predictive Modelling</w:t>
      </w:r>
    </w:p>
    <w:p w14:paraId="4EC74970" w14:textId="7F43D8D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The credibility of any environmental impact assessment hinges on robust baseline data and transparent predictive modelling. </w:t>
      </w:r>
      <w:r w:rsidR="004A129C">
        <w:rPr>
          <w:rFonts w:ascii="Times New Roman" w:eastAsia="Times New Roman" w:hAnsi="Times New Roman" w:cs="Times New Roman"/>
          <w:kern w:val="0"/>
          <w:lang w:eastAsia="en-AU"/>
          <w14:ligatures w14:val="none"/>
        </w:rPr>
        <w:t>AusNet’s</w:t>
      </w:r>
      <w:r w:rsidRPr="003B6CC7">
        <w:rPr>
          <w:rFonts w:ascii="Times New Roman" w:eastAsia="Times New Roman" w:hAnsi="Times New Roman" w:cs="Times New Roman"/>
          <w:kern w:val="0"/>
          <w:lang w:eastAsia="en-AU"/>
          <w14:ligatures w14:val="none"/>
        </w:rPr>
        <w:t xml:space="preserve"> assessment falls short due to unsubstantiated assumptions, unvalidated proxy data, and the critical omission of baseline measurements. These flaws invalidate impact predictions.</w:t>
      </w:r>
    </w:p>
    <w:p w14:paraId="4E592714" w14:textId="5AA1234F"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Omission of Baseline Vibration Monitoring:</w:t>
      </w:r>
      <w:r w:rsidRPr="003B6CC7">
        <w:rPr>
          <w:rFonts w:ascii="Times New Roman" w:eastAsia="Times New Roman" w:hAnsi="Times New Roman" w:cs="Times New Roman"/>
          <w:kern w:val="0"/>
          <w:lang w:eastAsia="en-AU"/>
          <w14:ligatures w14:val="none"/>
        </w:rPr>
        <w:t xml:space="preserve"> The most significant failure is the lack of baseline vibration monitoring. The proponent's justification ("Vibration is not normally a significant feature of rural areas; as such, background vibration level monitoring was deemed unnecessary and was not conducted"</w:t>
      </w:r>
      <w:r w:rsidR="004A129C" w:rsidRPr="004A129C">
        <w:rPr>
          <w:rFonts w:ascii="Times New Roman" w:eastAsia="Times New Roman" w:hAnsi="Times New Roman" w:cs="Times New Roman"/>
          <w:kern w:val="0"/>
          <w:vertAlign w:val="superscript"/>
          <w:lang w:eastAsia="en-AU"/>
          <w14:ligatures w14:val="none"/>
        </w:rPr>
        <w:t>1</w:t>
      </w:r>
      <w:r w:rsidRPr="003B6CC7">
        <w:rPr>
          <w:rFonts w:ascii="Times New Roman" w:eastAsia="Times New Roman" w:hAnsi="Times New Roman" w:cs="Times New Roman"/>
          <w:kern w:val="0"/>
          <w:lang w:eastAsia="en-AU"/>
          <w14:ligatures w14:val="none"/>
        </w:rPr>
        <w:t>) is an unsubstantiated assumption and directly contradicts EES Scoping Requirements. Section 4.5 explicitly mandates identifying sensitive receptors and assessing potential vibration effects, which is impossible without characterizing the existing environment. The EES itself acknowledges perceptible vibration from local quarries, further undermining this omission. Consequently, the entire construction vibration assessment, based on "measurements undertaken at previous projects within Victoria," is invalid due to a lack of project-specific baseline data and comparability evidence. This creates a high risk of unmanaged vibration impacts on residents, livestock, and structures.</w:t>
      </w:r>
    </w:p>
    <w:p w14:paraId="4D3CF87E"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Unvalidated Proxy Data in Operational Noise Modelling:</w:t>
      </w:r>
      <w:r w:rsidRPr="003B6CC7">
        <w:rPr>
          <w:rFonts w:ascii="Times New Roman" w:eastAsia="Times New Roman" w:hAnsi="Times New Roman" w:cs="Times New Roman"/>
          <w:kern w:val="0"/>
          <w:lang w:eastAsia="en-AU"/>
          <w14:ligatures w14:val="none"/>
        </w:rPr>
        <w:t xml:space="preserve"> Operational noise assessment, particularly for corona noise (hissing from high-voltage lines), relies on questionable proxy data from an "older design" transmission line (Moorabool-Heywood).</w:t>
      </w:r>
      <w:r w:rsidRPr="004A129C">
        <w:rPr>
          <w:rFonts w:ascii="Times New Roman" w:eastAsia="Times New Roman" w:hAnsi="Times New Roman" w:cs="Times New Roman"/>
          <w:kern w:val="0"/>
          <w:vertAlign w:val="superscript"/>
          <w:lang w:eastAsia="en-AU"/>
          <w14:ligatures w14:val="none"/>
        </w:rPr>
        <w:t>1</w:t>
      </w:r>
      <w:r w:rsidRPr="003B6CC7">
        <w:rPr>
          <w:rFonts w:ascii="Times New Roman" w:eastAsia="Times New Roman" w:hAnsi="Times New Roman" w:cs="Times New Roman"/>
          <w:kern w:val="0"/>
          <w:lang w:eastAsia="en-AU"/>
          <w14:ligatures w14:val="none"/>
        </w:rPr>
        <w:t xml:space="preserve"> The claim of a "conservative" approach is unsubstantiated, lacking detailed comparative analysis of acoustic characteristics (e.g., conductor type, voltage, weather effects). This undermines prediction credibility and creates a medium risk of unforeseen amenity impacts.</w:t>
      </w:r>
    </w:p>
    <w:p w14:paraId="3715C587"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2. Systematic Non-Compliance with Regulatory and Scoping Requirements</w:t>
      </w:r>
    </w:p>
    <w:p w14:paraId="59479805"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The noise and vibration assessment consistently fails to meet the requirements of the </w:t>
      </w:r>
      <w:r w:rsidRPr="003B6CC7">
        <w:rPr>
          <w:rFonts w:ascii="Times New Roman" w:eastAsia="Times New Roman" w:hAnsi="Times New Roman" w:cs="Times New Roman"/>
          <w:i/>
          <w:iCs/>
          <w:kern w:val="0"/>
          <w:lang w:eastAsia="en-AU"/>
          <w14:ligatures w14:val="none"/>
        </w:rPr>
        <w:t>Environment Effects Act 1978</w:t>
      </w:r>
      <w:r w:rsidRPr="003B6CC7">
        <w:rPr>
          <w:rFonts w:ascii="Times New Roman" w:eastAsia="Times New Roman" w:hAnsi="Times New Roman" w:cs="Times New Roman"/>
          <w:kern w:val="0"/>
          <w:lang w:eastAsia="en-AU"/>
          <w14:ligatures w14:val="none"/>
        </w:rPr>
        <w:t xml:space="preserve"> and the EES Scoping Requirements. A key issue is the deferral of critical assessment tasks to post-approval management plans, undermining the EES's purpose of comprehensive pre-approval evaluation.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77"/>
        <w:gridCol w:w="2858"/>
        <w:gridCol w:w="2354"/>
        <w:gridCol w:w="927"/>
      </w:tblGrid>
      <w:tr w:rsidR="003B6CC7" w:rsidRPr="003B6CC7" w14:paraId="723825B0" w14:textId="77777777" w:rsidTr="00E64744">
        <w:trPr>
          <w:tblCellSpacing w:w="15" w:type="dxa"/>
        </w:trPr>
        <w:tc>
          <w:tcPr>
            <w:tcW w:w="0" w:type="auto"/>
            <w:vAlign w:val="center"/>
            <w:hideMark/>
          </w:tcPr>
          <w:p w14:paraId="2A9FD8B3" w14:textId="77777777" w:rsidR="003B6CC7" w:rsidRPr="003B6CC7" w:rsidRDefault="003B6CC7" w:rsidP="003B6CC7">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3B6CC7">
              <w:rPr>
                <w:rFonts w:ascii="Times New Roman" w:eastAsia="Times New Roman" w:hAnsi="Times New Roman" w:cs="Times New Roman"/>
                <w:b/>
                <w:bCs/>
                <w:kern w:val="0"/>
                <w:lang w:eastAsia="en-AU"/>
                <w14:ligatures w14:val="none"/>
              </w:rPr>
              <w:t>Requirement (Source)</w:t>
            </w:r>
          </w:p>
        </w:tc>
        <w:tc>
          <w:tcPr>
            <w:tcW w:w="0" w:type="auto"/>
            <w:vAlign w:val="center"/>
            <w:hideMark/>
          </w:tcPr>
          <w:p w14:paraId="51491F8C" w14:textId="77777777" w:rsidR="003B6CC7" w:rsidRPr="003B6CC7" w:rsidRDefault="003B6CC7" w:rsidP="003B6CC7">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3B6CC7">
              <w:rPr>
                <w:rFonts w:ascii="Times New Roman" w:eastAsia="Times New Roman" w:hAnsi="Times New Roman" w:cs="Times New Roman"/>
                <w:b/>
                <w:bCs/>
                <w:kern w:val="0"/>
                <w:lang w:eastAsia="en-AU"/>
                <w14:ligatures w14:val="none"/>
              </w:rPr>
              <w:t>What AusNet Delivered in the EES (Evidence)</w:t>
            </w:r>
          </w:p>
        </w:tc>
        <w:tc>
          <w:tcPr>
            <w:tcW w:w="0" w:type="auto"/>
            <w:shd w:val="clear" w:color="auto" w:fill="D9F2D0" w:themeFill="accent6" w:themeFillTint="33"/>
            <w:vAlign w:val="center"/>
            <w:hideMark/>
          </w:tcPr>
          <w:p w14:paraId="7D4C1380" w14:textId="77777777" w:rsidR="003B6CC7" w:rsidRPr="003B6CC7" w:rsidRDefault="003B6CC7" w:rsidP="003B6CC7">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3B6CC7">
              <w:rPr>
                <w:rFonts w:ascii="Times New Roman" w:eastAsia="Times New Roman" w:hAnsi="Times New Roman" w:cs="Times New Roman"/>
                <w:b/>
                <w:bCs/>
                <w:kern w:val="0"/>
                <w:lang w:eastAsia="en-AU"/>
                <w14:ligatures w14:val="none"/>
              </w:rPr>
              <w:t>Identified Deficiency and Compliance Failure</w:t>
            </w:r>
          </w:p>
        </w:tc>
        <w:tc>
          <w:tcPr>
            <w:tcW w:w="0" w:type="auto"/>
            <w:shd w:val="clear" w:color="auto" w:fill="D9F2D0" w:themeFill="accent6" w:themeFillTint="33"/>
            <w:vAlign w:val="center"/>
            <w:hideMark/>
          </w:tcPr>
          <w:p w14:paraId="6A9506F0" w14:textId="77777777" w:rsidR="003B6CC7" w:rsidRPr="003B6CC7" w:rsidRDefault="003B6CC7" w:rsidP="003B6CC7">
            <w:pPr>
              <w:spacing w:before="100" w:beforeAutospacing="1" w:after="100" w:afterAutospacing="1" w:line="240" w:lineRule="auto"/>
              <w:jc w:val="center"/>
              <w:rPr>
                <w:rFonts w:ascii="Times New Roman" w:eastAsia="Times New Roman" w:hAnsi="Times New Roman" w:cs="Times New Roman"/>
                <w:b/>
                <w:bCs/>
                <w:kern w:val="0"/>
                <w:lang w:eastAsia="en-AU"/>
                <w14:ligatures w14:val="none"/>
              </w:rPr>
            </w:pPr>
            <w:r w:rsidRPr="003B6CC7">
              <w:rPr>
                <w:rFonts w:ascii="Times New Roman" w:eastAsia="Times New Roman" w:hAnsi="Times New Roman" w:cs="Times New Roman"/>
                <w:b/>
                <w:bCs/>
                <w:kern w:val="0"/>
                <w:lang w:eastAsia="en-AU"/>
                <w14:ligatures w14:val="none"/>
              </w:rPr>
              <w:t>Risk Rating</w:t>
            </w:r>
          </w:p>
        </w:tc>
      </w:tr>
      <w:tr w:rsidR="003B6CC7" w:rsidRPr="003B6CC7" w14:paraId="3B3C18A8" w14:textId="77777777" w:rsidTr="00E64744">
        <w:trPr>
          <w:tblCellSpacing w:w="15" w:type="dxa"/>
        </w:trPr>
        <w:tc>
          <w:tcPr>
            <w:tcW w:w="0" w:type="auto"/>
            <w:vAlign w:val="center"/>
            <w:hideMark/>
          </w:tcPr>
          <w:p w14:paraId="6F0ABE7B"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"Prepare an Environment Effects Statement... for the Minister's assessment of the environmental effects of the works. (</w:t>
            </w:r>
            <w:r w:rsidRPr="003B6CC7">
              <w:rPr>
                <w:rFonts w:ascii="Times New Roman" w:eastAsia="Times New Roman" w:hAnsi="Times New Roman" w:cs="Times New Roman"/>
                <w:i/>
                <w:iCs/>
                <w:kern w:val="0"/>
                <w:lang w:eastAsia="en-AU"/>
                <w14:ligatures w14:val="none"/>
              </w:rPr>
              <w:t>Environment Effects Act 1977</w:t>
            </w:r>
            <w:r w:rsidRPr="003B6CC7">
              <w:rPr>
                <w:rFonts w:ascii="Times New Roman" w:eastAsia="Times New Roman" w:hAnsi="Times New Roman" w:cs="Times New Roman"/>
                <w:kern w:val="0"/>
                <w:lang w:eastAsia="en-AU"/>
                <w14:ligatures w14:val="none"/>
              </w:rPr>
              <w:t>, s. 4(1))"</w:t>
            </w:r>
          </w:p>
        </w:tc>
        <w:tc>
          <w:tcPr>
            <w:tcW w:w="0" w:type="auto"/>
            <w:vAlign w:val="center"/>
            <w:hideMark/>
          </w:tcPr>
          <w:p w14:paraId="0A3A641B"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The EES defers substantive assessment and mitigation to a future Construction Noise and Vibration Management Plan (CNVMP) developed post-approval. EPR NV1 states the CNVMP must include "noise and vibration modelling," "Identification of noise and vibration sensitive receivers," and </w:t>
            </w:r>
            <w:r w:rsidRPr="003B6CC7">
              <w:rPr>
                <w:rFonts w:ascii="Times New Roman" w:eastAsia="Times New Roman" w:hAnsi="Times New Roman" w:cs="Times New Roman"/>
                <w:kern w:val="0"/>
                <w:lang w:eastAsia="en-AU"/>
                <w14:ligatures w14:val="none"/>
              </w:rPr>
              <w:lastRenderedPageBreak/>
              <w:t>"Management actions and mitigation measures."</w:t>
            </w:r>
            <w:r w:rsidRPr="00A07F4A">
              <w:rPr>
                <w:rFonts w:ascii="Times New Roman" w:eastAsia="Times New Roman" w:hAnsi="Times New Roman" w:cs="Times New Roman"/>
                <w:kern w:val="0"/>
                <w:vertAlign w:val="superscript"/>
                <w:lang w:eastAsia="en-AU"/>
                <w14:ligatures w14:val="none"/>
              </w:rPr>
              <w:t>1</w:t>
            </w:r>
          </w:p>
        </w:tc>
        <w:tc>
          <w:tcPr>
            <w:tcW w:w="0" w:type="auto"/>
            <w:shd w:val="clear" w:color="auto" w:fill="D9F2D0" w:themeFill="accent6" w:themeFillTint="33"/>
            <w:vAlign w:val="center"/>
            <w:hideMark/>
          </w:tcPr>
          <w:p w14:paraId="7D1F172D"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lastRenderedPageBreak/>
              <w:t>Critical Compliance Failure:</w:t>
            </w:r>
            <w:r w:rsidRPr="003B6CC7">
              <w:rPr>
                <w:rFonts w:ascii="Times New Roman" w:eastAsia="Times New Roman" w:hAnsi="Times New Roman" w:cs="Times New Roman"/>
                <w:kern w:val="0"/>
                <w:lang w:eastAsia="en-AU"/>
                <w14:ligatures w14:val="none"/>
              </w:rPr>
              <w:t xml:space="preserve"> The EES abdicates its primary statutory function by providing a framework for a </w:t>
            </w:r>
            <w:r w:rsidRPr="003B6CC7">
              <w:rPr>
                <w:rFonts w:ascii="Times New Roman" w:eastAsia="Times New Roman" w:hAnsi="Times New Roman" w:cs="Times New Roman"/>
                <w:i/>
                <w:iCs/>
                <w:kern w:val="0"/>
                <w:lang w:eastAsia="en-AU"/>
                <w14:ligatures w14:val="none"/>
              </w:rPr>
              <w:t>future</w:t>
            </w:r>
            <w:r w:rsidRPr="003B6CC7">
              <w:rPr>
                <w:rFonts w:ascii="Times New Roman" w:eastAsia="Times New Roman" w:hAnsi="Times New Roman" w:cs="Times New Roman"/>
                <w:kern w:val="0"/>
                <w:lang w:eastAsia="en-AU"/>
                <w14:ligatures w14:val="none"/>
              </w:rPr>
              <w:t xml:space="preserve"> assessment, preventing scrutiny of actual impacts and specific mitigation measures.</w:t>
            </w:r>
          </w:p>
        </w:tc>
        <w:tc>
          <w:tcPr>
            <w:tcW w:w="0" w:type="auto"/>
            <w:shd w:val="clear" w:color="auto" w:fill="D9F2D0" w:themeFill="accent6" w:themeFillTint="33"/>
            <w:vAlign w:val="center"/>
            <w:hideMark/>
          </w:tcPr>
          <w:p w14:paraId="2CC92278"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High</w:t>
            </w:r>
          </w:p>
        </w:tc>
      </w:tr>
      <w:tr w:rsidR="003B6CC7" w:rsidRPr="003B6CC7" w14:paraId="59EBEF35" w14:textId="77777777" w:rsidTr="00E64744">
        <w:trPr>
          <w:tblCellSpacing w:w="15" w:type="dxa"/>
        </w:trPr>
        <w:tc>
          <w:tcPr>
            <w:tcW w:w="0" w:type="auto"/>
            <w:vAlign w:val="center"/>
            <w:hideMark/>
          </w:tcPr>
          <w:p w14:paraId="0B8AAE51"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"Characterise the existing environment to underpin impact assessments. (EES Scoping Requirements, 4.5)"</w:t>
            </w:r>
          </w:p>
        </w:tc>
        <w:tc>
          <w:tcPr>
            <w:tcW w:w="0" w:type="auto"/>
            <w:vAlign w:val="center"/>
            <w:hideMark/>
          </w:tcPr>
          <w:p w14:paraId="624DFF43"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"Vibration is not normally a significant feature of rural areas; as such, background vibration level monitoring was deemed unnecessary and was not conducted."</w:t>
            </w:r>
            <w:r w:rsidRPr="00A07F4A">
              <w:rPr>
                <w:rFonts w:ascii="Times New Roman" w:eastAsia="Times New Roman" w:hAnsi="Times New Roman" w:cs="Times New Roman"/>
                <w:kern w:val="0"/>
                <w:vertAlign w:val="superscript"/>
                <w:lang w:eastAsia="en-AU"/>
                <w14:ligatures w14:val="none"/>
              </w:rPr>
              <w:t>1</w:t>
            </w:r>
          </w:p>
        </w:tc>
        <w:tc>
          <w:tcPr>
            <w:tcW w:w="0" w:type="auto"/>
            <w:shd w:val="clear" w:color="auto" w:fill="D9F2D0" w:themeFill="accent6" w:themeFillTint="33"/>
            <w:vAlign w:val="center"/>
            <w:hideMark/>
          </w:tcPr>
          <w:p w14:paraId="6546A320"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Major Non-Compliance:</w:t>
            </w:r>
            <w:r w:rsidRPr="003B6CC7">
              <w:rPr>
                <w:rFonts w:ascii="Times New Roman" w:eastAsia="Times New Roman" w:hAnsi="Times New Roman" w:cs="Times New Roman"/>
                <w:kern w:val="0"/>
                <w:lang w:eastAsia="en-AU"/>
                <w14:ligatures w14:val="none"/>
              </w:rPr>
              <w:t xml:space="preserve"> Fails to characterise the existing vibration environment, replacing empirical investigation with an unsubstantiated assumption, invalidating the assessment.</w:t>
            </w:r>
          </w:p>
        </w:tc>
        <w:tc>
          <w:tcPr>
            <w:tcW w:w="0" w:type="auto"/>
            <w:shd w:val="clear" w:color="auto" w:fill="D9F2D0" w:themeFill="accent6" w:themeFillTint="33"/>
            <w:vAlign w:val="center"/>
            <w:hideMark/>
          </w:tcPr>
          <w:p w14:paraId="61ECF124"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High</w:t>
            </w:r>
          </w:p>
        </w:tc>
      </w:tr>
      <w:tr w:rsidR="003B6CC7" w:rsidRPr="003B6CC7" w14:paraId="3F476AA6" w14:textId="77777777" w:rsidTr="00E64744">
        <w:trPr>
          <w:tblCellSpacing w:w="15" w:type="dxa"/>
        </w:trPr>
        <w:tc>
          <w:tcPr>
            <w:tcW w:w="0" w:type="auto"/>
            <w:vAlign w:val="center"/>
            <w:hideMark/>
          </w:tcPr>
          <w:p w14:paraId="4B44AB21"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"Assess the potential effects of the project on...vibration amenity at sensitive receptors. (EES Scoping Requirements, 4.5)"</w:t>
            </w:r>
          </w:p>
        </w:tc>
        <w:tc>
          <w:tcPr>
            <w:tcW w:w="0" w:type="auto"/>
            <w:vAlign w:val="center"/>
            <w:hideMark/>
          </w:tcPr>
          <w:p w14:paraId="2465F9E4"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Vibration levels predicted based on "measurements undertaken at previous projects within Victoria," without validation of comparability.</w:t>
            </w:r>
          </w:p>
        </w:tc>
        <w:tc>
          <w:tcPr>
            <w:tcW w:w="0" w:type="auto"/>
            <w:shd w:val="clear" w:color="auto" w:fill="D9F2D0" w:themeFill="accent6" w:themeFillTint="33"/>
            <w:vAlign w:val="center"/>
            <w:hideMark/>
          </w:tcPr>
          <w:p w14:paraId="77305EB1"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Major Non-Compliance:</w:t>
            </w:r>
            <w:r w:rsidRPr="003B6CC7">
              <w:rPr>
                <w:rFonts w:ascii="Times New Roman" w:eastAsia="Times New Roman" w:hAnsi="Times New Roman" w:cs="Times New Roman"/>
                <w:kern w:val="0"/>
                <w:lang w:eastAsia="en-AU"/>
                <w14:ligatures w14:val="none"/>
              </w:rPr>
              <w:t xml:space="preserve"> Assessment is not based on valid, project-specific baseline data, making predictions speculative.</w:t>
            </w:r>
          </w:p>
        </w:tc>
        <w:tc>
          <w:tcPr>
            <w:tcW w:w="0" w:type="auto"/>
            <w:shd w:val="clear" w:color="auto" w:fill="D9F2D0" w:themeFill="accent6" w:themeFillTint="33"/>
            <w:vAlign w:val="center"/>
            <w:hideMark/>
          </w:tcPr>
          <w:p w14:paraId="15AD955A"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High</w:t>
            </w:r>
          </w:p>
        </w:tc>
      </w:tr>
      <w:tr w:rsidR="003B6CC7" w:rsidRPr="003B6CC7" w14:paraId="51B746EE" w14:textId="77777777" w:rsidTr="00E64744">
        <w:trPr>
          <w:tblCellSpacing w:w="15" w:type="dxa"/>
        </w:trPr>
        <w:tc>
          <w:tcPr>
            <w:tcW w:w="0" w:type="auto"/>
            <w:vAlign w:val="center"/>
            <w:hideMark/>
          </w:tcPr>
          <w:p w14:paraId="31D32AB0"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"Assess the potential for cumulative impacts...from the project in combination with other projects. (EES Scoping Requirements, 4.1, 4.3, 4.5)"</w:t>
            </w:r>
          </w:p>
        </w:tc>
        <w:tc>
          <w:tcPr>
            <w:tcW w:w="0" w:type="auto"/>
            <w:vAlign w:val="center"/>
            <w:hideMark/>
          </w:tcPr>
          <w:p w14:paraId="0D196740"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Uses an arbitrary "500m" threshold for cumulative construction noise, qualitatively concluding impacts "not anticipated to be noticeable," and fails to assess extended </w:t>
            </w:r>
            <w:r w:rsidRPr="003B6CC7">
              <w:rPr>
                <w:rFonts w:ascii="Times New Roman" w:eastAsia="Times New Roman" w:hAnsi="Times New Roman" w:cs="Times New Roman"/>
                <w:i/>
                <w:iCs/>
                <w:kern w:val="0"/>
                <w:lang w:eastAsia="en-AU"/>
                <w14:ligatures w14:val="none"/>
              </w:rPr>
              <w:t>duration</w:t>
            </w:r>
            <w:r w:rsidRPr="003B6CC7">
              <w:rPr>
                <w:rFonts w:ascii="Times New Roman" w:eastAsia="Times New Roman" w:hAnsi="Times New Roman" w:cs="Times New Roman"/>
                <w:kern w:val="0"/>
                <w:lang w:eastAsia="en-AU"/>
                <w14:ligatures w14:val="none"/>
              </w:rPr>
              <w:t xml:space="preserve"> of noise exposure.</w:t>
            </w:r>
            <w:r w:rsidRPr="005F03A8">
              <w:rPr>
                <w:rFonts w:ascii="Times New Roman" w:eastAsia="Times New Roman" w:hAnsi="Times New Roman" w:cs="Times New Roman"/>
                <w:kern w:val="0"/>
                <w:vertAlign w:val="superscript"/>
                <w:lang w:eastAsia="en-AU"/>
                <w14:ligatures w14:val="none"/>
              </w:rPr>
              <w:t>1</w:t>
            </w:r>
          </w:p>
        </w:tc>
        <w:tc>
          <w:tcPr>
            <w:tcW w:w="0" w:type="auto"/>
            <w:shd w:val="clear" w:color="auto" w:fill="D9F2D0" w:themeFill="accent6" w:themeFillTint="33"/>
            <w:vAlign w:val="center"/>
            <w:hideMark/>
          </w:tcPr>
          <w:p w14:paraId="229AB667"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Major Non-Compliance:</w:t>
            </w:r>
            <w:r w:rsidRPr="003B6CC7">
              <w:rPr>
                <w:rFonts w:ascii="Times New Roman" w:eastAsia="Times New Roman" w:hAnsi="Times New Roman" w:cs="Times New Roman"/>
                <w:kern w:val="0"/>
                <w:lang w:eastAsia="en-AU"/>
                <w14:ligatures w14:val="none"/>
              </w:rPr>
              <w:t xml:space="preserve"> Superficial assessment lacking quantitative basis, ignoring prolonged disruption.</w:t>
            </w:r>
          </w:p>
        </w:tc>
        <w:tc>
          <w:tcPr>
            <w:tcW w:w="0" w:type="auto"/>
            <w:shd w:val="clear" w:color="auto" w:fill="D9F2D0" w:themeFill="accent6" w:themeFillTint="33"/>
            <w:vAlign w:val="center"/>
            <w:hideMark/>
          </w:tcPr>
          <w:p w14:paraId="24545115"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Medium</w:t>
            </w:r>
          </w:p>
        </w:tc>
      </w:tr>
      <w:tr w:rsidR="003B6CC7" w:rsidRPr="003B6CC7" w14:paraId="39428FF9" w14:textId="77777777" w:rsidTr="00E64744">
        <w:trPr>
          <w:tblCellSpacing w:w="15" w:type="dxa"/>
        </w:trPr>
        <w:tc>
          <w:tcPr>
            <w:tcW w:w="0" w:type="auto"/>
            <w:vAlign w:val="center"/>
            <w:hideMark/>
          </w:tcPr>
          <w:p w14:paraId="7F28EA0E"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"Describe and evaluate...mitigation measures...[and] propose performance criteria and management to evaluate whether the project's effects are maintained within permissible levels. (EES Scoping Requirements, 4.5)"</w:t>
            </w:r>
          </w:p>
        </w:tc>
        <w:tc>
          <w:tcPr>
            <w:tcW w:w="0" w:type="auto"/>
            <w:vAlign w:val="center"/>
            <w:hideMark/>
          </w:tcPr>
          <w:p w14:paraId="5FA813DE"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EPRs use non-binding language. EPR NV3 states vibration reference levels are "non-mandatory; they are goals that should be sought to be achieved." EPR NV1 notes reference levels are "not compliance levels."</w:t>
            </w:r>
            <w:r w:rsidRPr="005F03A8">
              <w:rPr>
                <w:rFonts w:ascii="Times New Roman" w:eastAsia="Times New Roman" w:hAnsi="Times New Roman" w:cs="Times New Roman"/>
                <w:kern w:val="0"/>
                <w:vertAlign w:val="superscript"/>
                <w:lang w:eastAsia="en-AU"/>
                <w14:ligatures w14:val="none"/>
              </w:rPr>
              <w:t>1</w:t>
            </w:r>
          </w:p>
        </w:tc>
        <w:tc>
          <w:tcPr>
            <w:tcW w:w="0" w:type="auto"/>
            <w:shd w:val="clear" w:color="auto" w:fill="D9F2D0" w:themeFill="accent6" w:themeFillTint="33"/>
            <w:vAlign w:val="center"/>
            <w:hideMark/>
          </w:tcPr>
          <w:p w14:paraId="4E0F245B"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Major Non-Compliance:</w:t>
            </w:r>
            <w:r w:rsidRPr="003B6CC7">
              <w:rPr>
                <w:rFonts w:ascii="Times New Roman" w:eastAsia="Times New Roman" w:hAnsi="Times New Roman" w:cs="Times New Roman"/>
                <w:kern w:val="0"/>
                <w:lang w:eastAsia="en-AU"/>
                <w14:ligatures w14:val="none"/>
              </w:rPr>
              <w:t xml:space="preserve"> Unenforceable performance framework, defining limits as "non-mandatory goals," failing to establish "permissible levels."</w:t>
            </w:r>
          </w:p>
        </w:tc>
        <w:tc>
          <w:tcPr>
            <w:tcW w:w="0" w:type="auto"/>
            <w:shd w:val="clear" w:color="auto" w:fill="D9F2D0" w:themeFill="accent6" w:themeFillTint="33"/>
            <w:vAlign w:val="center"/>
            <w:hideMark/>
          </w:tcPr>
          <w:p w14:paraId="35F2A8CD"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High</w:t>
            </w:r>
          </w:p>
        </w:tc>
      </w:tr>
    </w:tbl>
    <w:p w14:paraId="499A1295"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3. Inadequate Assessment of Construction Impacts and Deferral of Mitigation</w:t>
      </w:r>
    </w:p>
    <w:p w14:paraId="36C7B0C7"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 EES's assessment of construction noise and vibration impacts is incomplete, deferring critical analysis and specific controls to a post-approval Construction Noise and Vibration Management Plan (CNVMP). This approach withholds essential information and creates loopholes for out-of-hours work.</w:t>
      </w:r>
    </w:p>
    <w:p w14:paraId="25D5832F"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The CNVMP as a Mechanism for Deferral:</w:t>
      </w:r>
      <w:r w:rsidRPr="003B6CC7">
        <w:rPr>
          <w:rFonts w:ascii="Times New Roman" w:eastAsia="Times New Roman" w:hAnsi="Times New Roman" w:cs="Times New Roman"/>
          <w:kern w:val="0"/>
          <w:lang w:eastAsia="en-AU"/>
          <w14:ligatures w14:val="none"/>
        </w:rPr>
        <w:t xml:space="preserve"> EPR NV1 outlines that the contractor-led CNVMP will undertake core assessment functions, including "noise and vibration modelling," "Identification of noise and vibration sensitive receivers," and "Management actions and mitigation measures."</w:t>
      </w:r>
      <w:r w:rsidRPr="005F03A8">
        <w:rPr>
          <w:rFonts w:ascii="Times New Roman" w:eastAsia="Times New Roman" w:hAnsi="Times New Roman" w:cs="Times New Roman"/>
          <w:kern w:val="0"/>
          <w:vertAlign w:val="superscript"/>
          <w:lang w:eastAsia="en-AU"/>
          <w14:ligatures w14:val="none"/>
        </w:rPr>
        <w:t xml:space="preserve">1 </w:t>
      </w:r>
      <w:r w:rsidRPr="003B6CC7">
        <w:rPr>
          <w:rFonts w:ascii="Times New Roman" w:eastAsia="Times New Roman" w:hAnsi="Times New Roman" w:cs="Times New Roman"/>
          <w:kern w:val="0"/>
          <w:lang w:eastAsia="en-AU"/>
          <w14:ligatures w14:val="none"/>
        </w:rPr>
        <w:t xml:space="preserve">This delegation subverts the </w:t>
      </w:r>
      <w:r w:rsidRPr="003B6CC7">
        <w:rPr>
          <w:rFonts w:ascii="Times New Roman" w:eastAsia="Times New Roman" w:hAnsi="Times New Roman" w:cs="Times New Roman"/>
          <w:i/>
          <w:iCs/>
          <w:kern w:val="0"/>
          <w:lang w:eastAsia="en-AU"/>
          <w14:ligatures w14:val="none"/>
        </w:rPr>
        <w:t xml:space="preserve">Environment Effects Act </w:t>
      </w:r>
      <w:r w:rsidRPr="003B6CC7">
        <w:rPr>
          <w:rFonts w:ascii="Times New Roman" w:eastAsia="Times New Roman" w:hAnsi="Times New Roman" w:cs="Times New Roman"/>
          <w:i/>
          <w:iCs/>
          <w:kern w:val="0"/>
          <w:lang w:eastAsia="en-AU"/>
          <w14:ligatures w14:val="none"/>
        </w:rPr>
        <w:lastRenderedPageBreak/>
        <w:t>1978</w:t>
      </w:r>
      <w:r w:rsidRPr="003B6CC7">
        <w:rPr>
          <w:rFonts w:ascii="Times New Roman" w:eastAsia="Times New Roman" w:hAnsi="Times New Roman" w:cs="Times New Roman"/>
          <w:kern w:val="0"/>
          <w:lang w:eastAsia="en-AU"/>
          <w14:ligatures w14:val="none"/>
        </w:rPr>
        <w:t>, which requires the proponent to provide a complete assessment for the Minister's review. This deferral prevents public scrutiny of detailed construction methodologies, noise predictions, and mitigation efficacy, as these crucial details will only be determined post-approval.</w:t>
      </w:r>
    </w:p>
    <w:p w14:paraId="0B166118"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"Unavoidable Works": A Loophole for Unassessed Impacts:</w:t>
      </w:r>
      <w:r w:rsidRPr="003B6CC7">
        <w:rPr>
          <w:rFonts w:ascii="Times New Roman" w:eastAsia="Times New Roman" w:hAnsi="Times New Roman" w:cs="Times New Roman"/>
          <w:kern w:val="0"/>
          <w:lang w:eastAsia="en-AU"/>
          <w14:ligatures w14:val="none"/>
        </w:rPr>
        <w:t xml:space="preserve"> The framework for out-of-hours work, defined vaguely as "Unavoidable Works" (tasks that "cannot be reasonably stopped once started" or "pose an unacceptable risk to life or property"</w:t>
      </w:r>
      <w:r w:rsidRPr="005F03A8">
        <w:rPr>
          <w:rFonts w:ascii="Times New Roman" w:eastAsia="Times New Roman" w:hAnsi="Times New Roman" w:cs="Times New Roman"/>
          <w:kern w:val="0"/>
          <w:vertAlign w:val="superscript"/>
          <w:lang w:eastAsia="en-AU"/>
          <w14:ligatures w14:val="none"/>
        </w:rPr>
        <w:t>1</w:t>
      </w:r>
      <w:r w:rsidRPr="003B6CC7">
        <w:rPr>
          <w:rFonts w:ascii="Times New Roman" w:eastAsia="Times New Roman" w:hAnsi="Times New Roman" w:cs="Times New Roman"/>
          <w:kern w:val="0"/>
          <w:lang w:eastAsia="en-AU"/>
          <w14:ligatures w14:val="none"/>
        </w:rPr>
        <w:t>), is also deferred to the future CNVMP. This creates a significant loophole, allowing the contractor wide latitude to self-define necessary out-of-hours work, potentially leading to extensive, unassessed noise impacts. The EES predicts difficulty in achieving night-time noise compliance, and this vague category provides a mechanism to bypass stringent criteria without adequate justification or independent oversight at the EES stage. Reliance on an Independent Environmental Auditor (IEA) post-approval is not a substitute for proper EES assessment. This creates a high risk of unmanaged impacts on community amenity.</w:t>
      </w:r>
    </w:p>
    <w:p w14:paraId="74977FFA"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4. Deficient Evaluation of Operational and Decommissioning Impacts</w:t>
      </w:r>
    </w:p>
    <w:p w14:paraId="731584BD"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 EES's evaluation of long-term operational and decommissioning impacts is superficial, downplaying annoyance from characteristic noise sources and inadequately addressing end-of-life impacts.</w:t>
      </w:r>
    </w:p>
    <w:p w14:paraId="1B924EA8"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Trivialisation of Corona and Aeolian Noise Impacts:</w:t>
      </w:r>
      <w:r w:rsidRPr="003B6CC7">
        <w:rPr>
          <w:rFonts w:ascii="Times New Roman" w:eastAsia="Times New Roman" w:hAnsi="Times New Roman" w:cs="Times New Roman"/>
          <w:kern w:val="0"/>
          <w:lang w:eastAsia="en-AU"/>
          <w14:ligatures w14:val="none"/>
        </w:rPr>
        <w:t xml:space="preserve"> The assessment of operational noise inadequately considers the character of noise. Aeolian noise (humming from wind over conductors) is dismissed as "uncommon" without a proper risk assessment for when it </w:t>
      </w:r>
      <w:r w:rsidRPr="003B6CC7">
        <w:rPr>
          <w:rFonts w:ascii="Times New Roman" w:eastAsia="Times New Roman" w:hAnsi="Times New Roman" w:cs="Times New Roman"/>
          <w:i/>
          <w:iCs/>
          <w:kern w:val="0"/>
          <w:lang w:eastAsia="en-AU"/>
          <w14:ligatures w14:val="none"/>
        </w:rPr>
        <w:t>does</w:t>
      </w:r>
      <w:r w:rsidRPr="003B6CC7">
        <w:rPr>
          <w:rFonts w:ascii="Times New Roman" w:eastAsia="Times New Roman" w:hAnsi="Times New Roman" w:cs="Times New Roman"/>
          <w:kern w:val="0"/>
          <w:lang w:eastAsia="en-AU"/>
          <w14:ligatures w14:val="none"/>
        </w:rPr>
        <w:t xml:space="preserve"> occur.1 Corona noise predictions (24-34dB LAeq) are misleadingly compared to a "quiet library," trivializing the intrusive, persistent hissing/crackling sound. This ignores the annoyance potential linked to noise character and is based on flawed proxy data, creating a medium risk of unforeseen amenity impacts.</w:t>
      </w:r>
    </w:p>
    <w:p w14:paraId="56E05095"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Perfunctory Assessment of Decommissioning:</w:t>
      </w:r>
      <w:r w:rsidRPr="003B6CC7">
        <w:rPr>
          <w:rFonts w:ascii="Times New Roman" w:eastAsia="Times New Roman" w:hAnsi="Times New Roman" w:cs="Times New Roman"/>
          <w:kern w:val="0"/>
          <w:lang w:eastAsia="en-AU"/>
          <w14:ligatures w14:val="none"/>
        </w:rPr>
        <w:t xml:space="preserve"> The decommissioning phase, occurring after 80 years, is addressed in a single paragraph, summarily equating its impacts to construction and deferring detailed analysis to a future "Decommissioning Management Plan (EPR EM1</w:t>
      </w:r>
      <w:r w:rsidRPr="005F03A8">
        <w:rPr>
          <w:rFonts w:ascii="Times New Roman" w:eastAsia="Times New Roman" w:hAnsi="Times New Roman" w:cs="Times New Roman"/>
          <w:kern w:val="0"/>
          <w:vertAlign w:val="superscript"/>
          <w:lang w:eastAsia="en-AU"/>
          <w14:ligatures w14:val="none"/>
        </w:rPr>
        <w:t>1</w:t>
      </w:r>
      <w:r w:rsidRPr="003B6CC7">
        <w:rPr>
          <w:rFonts w:ascii="Times New Roman" w:eastAsia="Times New Roman" w:hAnsi="Times New Roman" w:cs="Times New Roman"/>
          <w:kern w:val="0"/>
          <w:lang w:eastAsia="en-AU"/>
          <w14:ligatures w14:val="none"/>
        </w:rPr>
        <w:t>)". This dismissive approach fails to consider changes in land use, technology, material handling, and traffic patterns over 80 years, providing no certainty about managing end-of-life impacts. This creates a medium risk of long-term unmanaged environmental impacts.</w:t>
      </w:r>
    </w:p>
    <w:p w14:paraId="76803DE4"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5. Failure to Address Cumulative Impacts with Requisite Rigor</w:t>
      </w:r>
    </w:p>
    <w:p w14:paraId="30D344E5"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 cumulative impact assessment for noise and vibration is superficial and methodologically flawed, failing to rigorously consider multiple impact sources over time and space.</w:t>
      </w:r>
    </w:p>
    <w:p w14:paraId="3406E2C7"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Arbitrary and Conclusory Methodology:</w:t>
      </w:r>
      <w:r w:rsidRPr="003B6CC7">
        <w:rPr>
          <w:rFonts w:ascii="Times New Roman" w:eastAsia="Times New Roman" w:hAnsi="Times New Roman" w:cs="Times New Roman"/>
          <w:kern w:val="0"/>
          <w:lang w:eastAsia="en-AU"/>
          <w14:ligatures w14:val="none"/>
        </w:rPr>
        <w:t xml:space="preserve"> The cumulative construction noise assessment uses an arbitrary "500m" threshold without acoustic rationale or justification.1 It focuses on decibel magnitude, concluding increases "not anticipated to be noticeable," but ignores the critical impact of extended </w:t>
      </w:r>
      <w:r w:rsidRPr="003B6CC7">
        <w:rPr>
          <w:rFonts w:ascii="Times New Roman" w:eastAsia="Times New Roman" w:hAnsi="Times New Roman" w:cs="Times New Roman"/>
          <w:i/>
          <w:iCs/>
          <w:kern w:val="0"/>
          <w:lang w:eastAsia="en-AU"/>
          <w14:ligatures w14:val="none"/>
        </w:rPr>
        <w:t>duration</w:t>
      </w:r>
      <w:r w:rsidRPr="003B6CC7">
        <w:rPr>
          <w:rFonts w:ascii="Times New Roman" w:eastAsia="Times New Roman" w:hAnsi="Times New Roman" w:cs="Times New Roman"/>
          <w:kern w:val="0"/>
          <w:lang w:eastAsia="en-AU"/>
          <w14:ligatures w14:val="none"/>
        </w:rPr>
        <w:t xml:space="preserve"> of exposure to disruptive noise. The EES fails to identify at-risk receivers or quantify the significance of prolonged disruption. The cumulative operational noise assessment similarly defers responsibility to regulatory frameworks rather than proactively assessing specific project impacts. This creates a medium risk of prolonged, unmitigated noise impacts on communities at the interface of multiple major projects.</w:t>
      </w:r>
    </w:p>
    <w:p w14:paraId="0736C11E"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lastRenderedPageBreak/>
        <w:t>6. Environmental Performance Requirements: Enforceability and Effectiveness</w:t>
      </w:r>
    </w:p>
    <w:p w14:paraId="5A9B40B0"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 Environmental Performance Requirements (EPRs) for noise and vibration (NV1-NV6) are fundamentally flawed, using ambiguous, non-binding language that renders them ineffective as regulatory controls.</w:t>
      </w:r>
    </w:p>
    <w:p w14:paraId="110D80E6" w14:textId="7B515DFE"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"Non-Mandatory Goals": A Framework Designed for Failure:</w:t>
      </w:r>
      <w:r w:rsidRPr="003B6CC7">
        <w:rPr>
          <w:rFonts w:ascii="Times New Roman" w:eastAsia="Times New Roman" w:hAnsi="Times New Roman" w:cs="Times New Roman"/>
          <w:kern w:val="0"/>
          <w:lang w:eastAsia="en-AU"/>
          <w14:ligatures w14:val="none"/>
        </w:rPr>
        <w:t xml:space="preserve"> Key performance criteria are explicitly "non-mandatory." EPR NV3 states vibration reference levels are "non-mandatory; they are goals that should be sought to be achieved."1 EPR NV1 clarifies noise and vibration reference levels are "not compliance levels." This creates an unenforceable framework where exceeding levels does not constitute a breach if "management action" is taken. This shifts </w:t>
      </w:r>
      <w:r w:rsidR="00993679">
        <w:rPr>
          <w:rFonts w:ascii="Times New Roman" w:eastAsia="Times New Roman" w:hAnsi="Times New Roman" w:cs="Times New Roman"/>
          <w:kern w:val="0"/>
          <w:lang w:eastAsia="en-AU"/>
          <w14:ligatures w14:val="none"/>
        </w:rPr>
        <w:t xml:space="preserve">the </w:t>
      </w:r>
      <w:r w:rsidRPr="003B6CC7">
        <w:rPr>
          <w:rFonts w:ascii="Times New Roman" w:eastAsia="Times New Roman" w:hAnsi="Times New Roman" w:cs="Times New Roman"/>
          <w:kern w:val="0"/>
          <w:lang w:eastAsia="en-AU"/>
          <w14:ligatures w14:val="none"/>
        </w:rPr>
        <w:t>focus from environmental outcome</w:t>
      </w:r>
      <w:r w:rsidR="00993679">
        <w:rPr>
          <w:rFonts w:ascii="Times New Roman" w:eastAsia="Times New Roman" w:hAnsi="Times New Roman" w:cs="Times New Roman"/>
          <w:kern w:val="0"/>
          <w:lang w:eastAsia="en-AU"/>
          <w14:ligatures w14:val="none"/>
        </w:rPr>
        <w:t>,</w:t>
      </w:r>
      <w:r w:rsidRPr="003B6CC7">
        <w:rPr>
          <w:rFonts w:ascii="Times New Roman" w:eastAsia="Times New Roman" w:hAnsi="Times New Roman" w:cs="Times New Roman"/>
          <w:kern w:val="0"/>
          <w:lang w:eastAsia="en-AU"/>
          <w14:ligatures w14:val="none"/>
        </w:rPr>
        <w:t xml:space="preserve"> to </w:t>
      </w:r>
      <w:proofErr w:type="gramStart"/>
      <w:r w:rsidRPr="003B6CC7">
        <w:rPr>
          <w:rFonts w:ascii="Times New Roman" w:eastAsia="Times New Roman" w:hAnsi="Times New Roman" w:cs="Times New Roman"/>
          <w:kern w:val="0"/>
          <w:lang w:eastAsia="en-AU"/>
          <w14:ligatures w14:val="none"/>
        </w:rPr>
        <w:t>process</w:t>
      </w:r>
      <w:r w:rsidR="00993679">
        <w:rPr>
          <w:rFonts w:ascii="Times New Roman" w:eastAsia="Times New Roman" w:hAnsi="Times New Roman" w:cs="Times New Roman"/>
          <w:kern w:val="0"/>
          <w:lang w:eastAsia="en-AU"/>
          <w14:ligatures w14:val="none"/>
        </w:rPr>
        <w:t>;</w:t>
      </w:r>
      <w:proofErr w:type="gramEnd"/>
      <w:r w:rsidR="00993679">
        <w:rPr>
          <w:rFonts w:ascii="Times New Roman" w:eastAsia="Times New Roman" w:hAnsi="Times New Roman" w:cs="Times New Roman"/>
          <w:kern w:val="0"/>
          <w:lang w:eastAsia="en-AU"/>
          <w14:ligatures w14:val="none"/>
        </w:rPr>
        <w:t xml:space="preserve"> </w:t>
      </w:r>
      <w:r w:rsidRPr="003B6CC7">
        <w:rPr>
          <w:rFonts w:ascii="Times New Roman" w:eastAsia="Times New Roman" w:hAnsi="Times New Roman" w:cs="Times New Roman"/>
          <w:kern w:val="0"/>
          <w:lang w:eastAsia="en-AU"/>
          <w14:ligatures w14:val="none"/>
        </w:rPr>
        <w:t>compromising the Independent Environmental Auditor's (IEA) role</w:t>
      </w:r>
      <w:r w:rsidR="00BD77F4">
        <w:rPr>
          <w:rFonts w:ascii="Times New Roman" w:eastAsia="Times New Roman" w:hAnsi="Times New Roman" w:cs="Times New Roman"/>
          <w:kern w:val="0"/>
          <w:lang w:eastAsia="en-AU"/>
          <w14:ligatures w14:val="none"/>
        </w:rPr>
        <w:t xml:space="preserve">, focusing on </w:t>
      </w:r>
      <w:r w:rsidRPr="003B6CC7">
        <w:rPr>
          <w:rFonts w:ascii="Times New Roman" w:eastAsia="Times New Roman" w:hAnsi="Times New Roman" w:cs="Times New Roman"/>
          <w:kern w:val="0"/>
          <w:lang w:eastAsia="en-AU"/>
          <w14:ligatures w14:val="none"/>
        </w:rPr>
        <w:t xml:space="preserve">procedural compliance without </w:t>
      </w:r>
      <w:r w:rsidR="00BD77F4">
        <w:rPr>
          <w:rFonts w:ascii="Times New Roman" w:eastAsia="Times New Roman" w:hAnsi="Times New Roman" w:cs="Times New Roman"/>
          <w:kern w:val="0"/>
          <w:lang w:eastAsia="en-AU"/>
          <w14:ligatures w14:val="none"/>
        </w:rPr>
        <w:t xml:space="preserve">ensuring </w:t>
      </w:r>
      <w:r w:rsidRPr="003B6CC7">
        <w:rPr>
          <w:rFonts w:ascii="Times New Roman" w:eastAsia="Times New Roman" w:hAnsi="Times New Roman" w:cs="Times New Roman"/>
          <w:kern w:val="0"/>
          <w:lang w:eastAsia="en-AU"/>
          <w14:ligatures w14:val="none"/>
        </w:rPr>
        <w:t>substantive environmental protection.</w:t>
      </w:r>
    </w:p>
    <w:p w14:paraId="4E16ACAE"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"Reasonably Practicable": A Shield for Avoiding Commitment:</w:t>
      </w:r>
      <w:r w:rsidRPr="003B6CC7">
        <w:rPr>
          <w:rFonts w:ascii="Times New Roman" w:eastAsia="Times New Roman" w:hAnsi="Times New Roman" w:cs="Times New Roman"/>
          <w:kern w:val="0"/>
          <w:lang w:eastAsia="en-AU"/>
          <w14:ligatures w14:val="none"/>
        </w:rPr>
        <w:t xml:space="preserve"> The term "so far as reasonably practicable" is used repeatedly (EPR NV1, NV2, NV4, NV6)1 to avoid firm commitments. The EES should define and present specific, detailed measures that </w:t>
      </w:r>
      <w:r w:rsidRPr="003B6CC7">
        <w:rPr>
          <w:rFonts w:ascii="Times New Roman" w:eastAsia="Times New Roman" w:hAnsi="Times New Roman" w:cs="Times New Roman"/>
          <w:i/>
          <w:iCs/>
          <w:kern w:val="0"/>
          <w:lang w:eastAsia="en-AU"/>
          <w14:ligatures w14:val="none"/>
        </w:rPr>
        <w:t>are</w:t>
      </w:r>
      <w:r w:rsidRPr="003B6CC7">
        <w:rPr>
          <w:rFonts w:ascii="Times New Roman" w:eastAsia="Times New Roman" w:hAnsi="Times New Roman" w:cs="Times New Roman"/>
          <w:kern w:val="0"/>
          <w:lang w:eastAsia="en-AU"/>
          <w14:ligatures w14:val="none"/>
        </w:rPr>
        <w:t xml:space="preserve"> reasonably practicable, rather than deferring this critical assessment to post-approval detailed design. This shields commitments from public scrutiny, creating a high risk of unmanaged impacts, future disputes, and regulatory failure.</w:t>
      </w:r>
    </w:p>
    <w:p w14:paraId="56EB60BB"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7. Critical Flaws in the Peer Review Process</w:t>
      </w:r>
    </w:p>
    <w:p w14:paraId="1EEAD7C1"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Independent peer review is crucial for a credible EES. The complete absence of transparent peer review for the noise and vibration assessment is a critical procedural flaw that undermines its credibility.</w:t>
      </w:r>
    </w:p>
    <w:p w14:paraId="3263B738" w14:textId="1DDEC921"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Absence of Evidence and Transparency:</w:t>
      </w:r>
      <w:r w:rsidRPr="003B6CC7">
        <w:rPr>
          <w:rFonts w:ascii="Times New Roman" w:eastAsia="Times New Roman" w:hAnsi="Times New Roman" w:cs="Times New Roman"/>
          <w:kern w:val="0"/>
          <w:lang w:eastAsia="en-AU"/>
          <w14:ligatures w14:val="none"/>
        </w:rPr>
        <w:t xml:space="preserve"> A forensic examination of Chapter 19, Technical Report O, and the Environmental Management Framework (Chapter 29) reveals no information regarding independent peer review of the noise and vibration assessment. There is no statement of review, identification of a reviewer, or summary of findings or responses. This information gap is a significant failure of procedural fairness and technical validation. Without evidence of independent expert scrutiny, the credibility of the work is undermined. This raises critical, unanswered questions about whether a review was conducted, by whom, its scope, findings, and how issues were addressed. This absence is a major red flag, suggesting either no review or </w:t>
      </w:r>
      <w:r w:rsidR="0078105C" w:rsidRPr="003B6CC7">
        <w:rPr>
          <w:rFonts w:ascii="Times New Roman" w:eastAsia="Times New Roman" w:hAnsi="Times New Roman" w:cs="Times New Roman"/>
          <w:kern w:val="0"/>
          <w:lang w:eastAsia="en-AU"/>
          <w14:ligatures w14:val="none"/>
        </w:rPr>
        <w:t>unfavourable</w:t>
      </w:r>
      <w:r w:rsidRPr="003B6CC7">
        <w:rPr>
          <w:rFonts w:ascii="Times New Roman" w:eastAsia="Times New Roman" w:hAnsi="Times New Roman" w:cs="Times New Roman"/>
          <w:kern w:val="0"/>
          <w:lang w:eastAsia="en-AU"/>
          <w14:ligatures w14:val="none"/>
        </w:rPr>
        <w:t xml:space="preserve"> findings. This procedural deficiency casts doubt over the entire assessment, meaning fundamental methodological flaws were never independently challenged, creating a high risk that any decision based on it would be founded on unverified and potentially erroneous technical work.</w:t>
      </w:r>
    </w:p>
    <w:p w14:paraId="3678AA59" w14:textId="77777777" w:rsidR="003B6CC7" w:rsidRPr="0078105C" w:rsidRDefault="003B6CC7" w:rsidP="003B6CC7">
      <w:pPr>
        <w:spacing w:before="100" w:beforeAutospacing="1" w:after="100" w:afterAutospacing="1" w:line="240" w:lineRule="auto"/>
        <w:rPr>
          <w:rFonts w:ascii="Times New Roman" w:eastAsia="Times New Roman" w:hAnsi="Times New Roman" w:cs="Times New Roman"/>
          <w:kern w:val="0"/>
          <w:sz w:val="36"/>
          <w:szCs w:val="36"/>
          <w:lang w:eastAsia="en-AU"/>
          <w14:ligatures w14:val="none"/>
        </w:rPr>
      </w:pPr>
      <w:r w:rsidRPr="0078105C">
        <w:rPr>
          <w:rFonts w:ascii="Times New Roman" w:eastAsia="Times New Roman" w:hAnsi="Times New Roman" w:cs="Times New Roman"/>
          <w:b/>
          <w:bCs/>
          <w:kern w:val="0"/>
          <w:sz w:val="36"/>
          <w:szCs w:val="36"/>
          <w:lang w:eastAsia="en-AU"/>
          <w14:ligatures w14:val="none"/>
        </w:rPr>
        <w:t>Conclusion</w:t>
      </w:r>
    </w:p>
    <w:p w14:paraId="4E2BEB5A" w14:textId="2854FF04"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This evaluation </w:t>
      </w:r>
      <w:r w:rsidR="0078105C">
        <w:rPr>
          <w:rFonts w:ascii="Times New Roman" w:eastAsia="Times New Roman" w:hAnsi="Times New Roman" w:cs="Times New Roman"/>
          <w:kern w:val="0"/>
          <w:lang w:eastAsia="en-AU"/>
          <w14:ligatures w14:val="none"/>
        </w:rPr>
        <w:t>demonstrates</w:t>
      </w:r>
      <w:r w:rsidRPr="003B6CC7">
        <w:rPr>
          <w:rFonts w:ascii="Times New Roman" w:eastAsia="Times New Roman" w:hAnsi="Times New Roman" w:cs="Times New Roman"/>
          <w:kern w:val="0"/>
          <w:lang w:eastAsia="en-AU"/>
          <w14:ligatures w14:val="none"/>
        </w:rPr>
        <w:t xml:space="preserve"> that the noise and vibration assessment presented in Chapter 19 and Technical Report O of the Western Renewables Link EES is critically deficient and fails to meet the statutory requirements of the </w:t>
      </w:r>
      <w:r w:rsidRPr="003B6CC7">
        <w:rPr>
          <w:rFonts w:ascii="Times New Roman" w:eastAsia="Times New Roman" w:hAnsi="Times New Roman" w:cs="Times New Roman"/>
          <w:i/>
          <w:iCs/>
          <w:kern w:val="0"/>
          <w:lang w:eastAsia="en-AU"/>
          <w14:ligatures w14:val="none"/>
        </w:rPr>
        <w:t>Environment Effects Act 1978</w:t>
      </w:r>
      <w:r w:rsidRPr="003B6CC7">
        <w:rPr>
          <w:rFonts w:ascii="Times New Roman" w:eastAsia="Times New Roman" w:hAnsi="Times New Roman" w:cs="Times New Roman"/>
          <w:kern w:val="0"/>
          <w:lang w:eastAsia="en-AU"/>
          <w14:ligatures w14:val="none"/>
        </w:rPr>
        <w:t xml:space="preserve"> and the project's EES Scoping Requirements. The assessment is characterised by systemic failures, including the omission of essential baseline data, the improper deferral of substantive assessment to post-</w:t>
      </w:r>
      <w:r w:rsidRPr="003B6CC7">
        <w:rPr>
          <w:rFonts w:ascii="Times New Roman" w:eastAsia="Times New Roman" w:hAnsi="Times New Roman" w:cs="Times New Roman"/>
          <w:kern w:val="0"/>
          <w:lang w:eastAsia="en-AU"/>
          <w14:ligatures w14:val="none"/>
        </w:rPr>
        <w:lastRenderedPageBreak/>
        <w:t>approval plans, the use of unvalidated methodologies, and the formulation of an unenforceable performance framework.</w:t>
      </w:r>
    </w:p>
    <w:p w14:paraId="05F0BF6E"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 critical deficiencies identified are:</w:t>
      </w:r>
    </w:p>
    <w:p w14:paraId="7FEC895E" w14:textId="77777777" w:rsidR="003B6CC7" w:rsidRPr="003B6CC7" w:rsidRDefault="003B6CC7" w:rsidP="0078105C">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Invalid Vibration Assessment:</w:t>
      </w:r>
      <w:r w:rsidRPr="003B6CC7">
        <w:rPr>
          <w:rFonts w:ascii="Times New Roman" w:eastAsia="Times New Roman" w:hAnsi="Times New Roman" w:cs="Times New Roman"/>
          <w:kern w:val="0"/>
          <w:lang w:eastAsia="en-AU"/>
          <w14:ligatures w14:val="none"/>
        </w:rPr>
        <w:t xml:space="preserve"> The complete and unsubstantiated omission of baseline vibration monitoring renders the entire vibration impact assessment invalid and constitutes a direct non-compliance with the EES Scoping Requirements.</w:t>
      </w:r>
    </w:p>
    <w:p w14:paraId="305ED402" w14:textId="0190F741" w:rsidR="003B6CC7" w:rsidRPr="003B6CC7" w:rsidRDefault="003B6CC7" w:rsidP="0078105C">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Systemic Deferral of Assessment:</w:t>
      </w:r>
      <w:r w:rsidRPr="003B6CC7">
        <w:rPr>
          <w:rFonts w:ascii="Times New Roman" w:eastAsia="Times New Roman" w:hAnsi="Times New Roman" w:cs="Times New Roman"/>
          <w:kern w:val="0"/>
          <w:lang w:eastAsia="en-AU"/>
          <w14:ligatures w14:val="none"/>
        </w:rPr>
        <w:t xml:space="preserve"> The EES improperly delegates core assessment tasks for construction impacts</w:t>
      </w:r>
      <w:r w:rsidR="002466D6">
        <w:rPr>
          <w:rFonts w:ascii="Times New Roman" w:eastAsia="Times New Roman" w:hAnsi="Times New Roman" w:cs="Times New Roman"/>
          <w:kern w:val="0"/>
          <w:lang w:eastAsia="en-AU"/>
          <w14:ligatures w14:val="none"/>
        </w:rPr>
        <w:t xml:space="preserve"> - </w:t>
      </w:r>
      <w:r w:rsidRPr="003B6CC7">
        <w:rPr>
          <w:rFonts w:ascii="Times New Roman" w:eastAsia="Times New Roman" w:hAnsi="Times New Roman" w:cs="Times New Roman"/>
          <w:kern w:val="0"/>
          <w:lang w:eastAsia="en-AU"/>
          <w14:ligatures w14:val="none"/>
        </w:rPr>
        <w:t>including modelling, risk assessment, and mitigation design</w:t>
      </w:r>
      <w:r w:rsidR="002466D6">
        <w:rPr>
          <w:rFonts w:ascii="Times New Roman" w:eastAsia="Times New Roman" w:hAnsi="Times New Roman" w:cs="Times New Roman"/>
          <w:kern w:val="0"/>
          <w:lang w:eastAsia="en-AU"/>
          <w14:ligatures w14:val="none"/>
        </w:rPr>
        <w:t xml:space="preserve"> - </w:t>
      </w:r>
      <w:r w:rsidRPr="003B6CC7">
        <w:rPr>
          <w:rFonts w:ascii="Times New Roman" w:eastAsia="Times New Roman" w:hAnsi="Times New Roman" w:cs="Times New Roman"/>
          <w:kern w:val="0"/>
          <w:lang w:eastAsia="en-AU"/>
          <w14:ligatures w14:val="none"/>
        </w:rPr>
        <w:t>to a future, contractor-led CNVMP, subverting the statutory purpose of the EES process.</w:t>
      </w:r>
    </w:p>
    <w:p w14:paraId="40F82A1E" w14:textId="77777777" w:rsidR="003B6CC7" w:rsidRPr="003B6CC7" w:rsidRDefault="003B6CC7" w:rsidP="0078105C">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Flawed Methodology:</w:t>
      </w:r>
      <w:r w:rsidRPr="003B6CC7">
        <w:rPr>
          <w:rFonts w:ascii="Times New Roman" w:eastAsia="Times New Roman" w:hAnsi="Times New Roman" w:cs="Times New Roman"/>
          <w:kern w:val="0"/>
          <w:lang w:eastAsia="en-AU"/>
          <w14:ligatures w14:val="none"/>
        </w:rPr>
        <w:t xml:space="preserve"> The assessment relies on unvalidated proxy data for predicting key operational impacts like corona noise and unverified data from "previous projects" for predicting vibration, failing to meet the standard for evidence-based assessment.</w:t>
      </w:r>
    </w:p>
    <w:p w14:paraId="0B748F21" w14:textId="77777777" w:rsidR="003B6CC7" w:rsidRPr="003B6CC7" w:rsidRDefault="003B6CC7" w:rsidP="0078105C">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Inadequate Cumulative and Decommissioning Assessment:</w:t>
      </w:r>
      <w:r w:rsidRPr="003B6CC7">
        <w:rPr>
          <w:rFonts w:ascii="Times New Roman" w:eastAsia="Times New Roman" w:hAnsi="Times New Roman" w:cs="Times New Roman"/>
          <w:kern w:val="0"/>
          <w:lang w:eastAsia="en-AU"/>
          <w14:ligatures w14:val="none"/>
        </w:rPr>
        <w:t xml:space="preserve"> The cumulative impact assessment is superficial and ignores the key impact of duration, while the decommissioning assessment is perfunctory and dismissive.</w:t>
      </w:r>
    </w:p>
    <w:p w14:paraId="11A38A61" w14:textId="77777777" w:rsidR="003B6CC7" w:rsidRPr="003B6CC7" w:rsidRDefault="003B6CC7" w:rsidP="0078105C">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Unenforceable Performance Framework:</w:t>
      </w:r>
      <w:r w:rsidRPr="003B6CC7">
        <w:rPr>
          <w:rFonts w:ascii="Times New Roman" w:eastAsia="Times New Roman" w:hAnsi="Times New Roman" w:cs="Times New Roman"/>
          <w:kern w:val="0"/>
          <w:lang w:eastAsia="en-AU"/>
          <w14:ligatures w14:val="none"/>
        </w:rPr>
        <w:t xml:space="preserve"> The Environmental Performance Requirements are drafted with non-mandatory, ambiguous language that fails to establish clear, binding, and auditable environmental outcomes.</w:t>
      </w:r>
    </w:p>
    <w:p w14:paraId="4A007737" w14:textId="77777777" w:rsidR="003B6CC7" w:rsidRPr="003B6CC7" w:rsidRDefault="003B6CC7" w:rsidP="0078105C">
      <w:pPr>
        <w:numPr>
          <w:ilvl w:val="0"/>
          <w:numId w:val="1"/>
        </w:numPr>
        <w:spacing w:before="100" w:beforeAutospacing="1" w:after="120" w:line="240" w:lineRule="auto"/>
        <w:ind w:left="714" w:hanging="357"/>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b/>
          <w:bCs/>
          <w:kern w:val="0"/>
          <w:lang w:eastAsia="en-AU"/>
          <w14:ligatures w14:val="none"/>
        </w:rPr>
        <w:t>Lack of Peer Review:</w:t>
      </w:r>
      <w:r w:rsidRPr="003B6CC7">
        <w:rPr>
          <w:rFonts w:ascii="Times New Roman" w:eastAsia="Times New Roman" w:hAnsi="Times New Roman" w:cs="Times New Roman"/>
          <w:kern w:val="0"/>
          <w:lang w:eastAsia="en-AU"/>
          <w14:ligatures w14:val="none"/>
        </w:rPr>
        <w:t xml:space="preserve"> There is no evidence that the technical assessment was subjected to independent peer review, a critical failure of procedural fairness and quality assurance that undermines the report's credibility.</w:t>
      </w:r>
    </w:p>
    <w:p w14:paraId="0EEA59DE" w14:textId="77777777" w:rsidR="003B6CC7" w:rsidRPr="003B6CC7" w:rsidRDefault="003B6CC7"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These failures, taken together, mean the EES does not provide a sound or reliable basis for the PIAC or the Minister for Planning to make an informed decision on the noise and vibration effects of the Project. The risks to community amenity, environmental protection, and regulatory compliance are unacceptably high.</w:t>
      </w:r>
    </w:p>
    <w:p w14:paraId="6A64607F" w14:textId="3E2C9C66" w:rsidR="003B6CC7" w:rsidRPr="003B6CC7" w:rsidRDefault="00B75C39" w:rsidP="003B6CC7">
      <w:pPr>
        <w:spacing w:before="100" w:beforeAutospacing="1" w:after="100" w:afterAutospacing="1" w:line="240" w:lineRule="auto"/>
        <w:rPr>
          <w:rFonts w:ascii="Times New Roman" w:eastAsia="Times New Roman" w:hAnsi="Times New Roman" w:cs="Times New Roman"/>
          <w:kern w:val="0"/>
          <w:lang w:eastAsia="en-AU"/>
          <w14:ligatures w14:val="none"/>
        </w:rPr>
      </w:pPr>
      <w:r>
        <w:rPr>
          <w:rFonts w:ascii="Times New Roman" w:eastAsia="Times New Roman" w:hAnsi="Times New Roman" w:cs="Times New Roman"/>
          <w:b/>
          <w:bCs/>
          <w:kern w:val="0"/>
          <w:lang w:eastAsia="en-AU"/>
          <w14:ligatures w14:val="none"/>
        </w:rPr>
        <w:t>References:</w:t>
      </w:r>
    </w:p>
    <w:p w14:paraId="27D6D7EE"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Chapter 19 Noise and vibration.pdf | URL unavailable (internal document)</w:t>
      </w:r>
    </w:p>
    <w:p w14:paraId="78269F99" w14:textId="45837A6A"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Chapter 29 Environmental </w:t>
      </w:r>
      <w:r w:rsidR="00B75C39" w:rsidRPr="003B6CC7">
        <w:rPr>
          <w:rFonts w:ascii="Times New Roman" w:eastAsia="Times New Roman" w:hAnsi="Times New Roman" w:cs="Times New Roman"/>
          <w:kern w:val="0"/>
          <w:lang w:eastAsia="en-AU"/>
          <w14:ligatures w14:val="none"/>
        </w:rPr>
        <w:t>Management</w:t>
      </w:r>
      <w:r w:rsidRPr="003B6CC7">
        <w:rPr>
          <w:rFonts w:ascii="Times New Roman" w:eastAsia="Times New Roman" w:hAnsi="Times New Roman" w:cs="Times New Roman"/>
          <w:kern w:val="0"/>
          <w:lang w:eastAsia="en-AU"/>
          <w14:ligatures w14:val="none"/>
        </w:rPr>
        <w:t xml:space="preserve"> Framework.pdf | URL unavailable (internal document)</w:t>
      </w:r>
    </w:p>
    <w:p w14:paraId="7CC59E20"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AS/NZS 7000:2016 - Accuris Standards Store | </w:t>
      </w:r>
      <w:hyperlink r:id="rId8" w:tooltip="null" w:history="1">
        <w:r w:rsidRPr="003B6CC7">
          <w:rPr>
            <w:rFonts w:ascii="Times New Roman" w:eastAsia="Times New Roman" w:hAnsi="Times New Roman" w:cs="Times New Roman"/>
            <w:color w:val="0000FF"/>
            <w:kern w:val="0"/>
            <w:u w:val="single"/>
            <w:lang w:eastAsia="en-AU"/>
            <w14:ligatures w14:val="none"/>
          </w:rPr>
          <w:t>https://store.accuristech.com/standards/as-nzs-7000-2016?product_id=2060121</w:t>
        </w:r>
      </w:hyperlink>
    </w:p>
    <w:p w14:paraId="4450210B"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AS/NZS 7000:2016 - Overhead line design - Standards New Zealand | </w:t>
      </w:r>
      <w:hyperlink r:id="rId9" w:tooltip="null" w:history="1">
        <w:r w:rsidRPr="003B6CC7">
          <w:rPr>
            <w:rFonts w:ascii="Times New Roman" w:eastAsia="Times New Roman" w:hAnsi="Times New Roman" w:cs="Times New Roman"/>
            <w:color w:val="0000FF"/>
            <w:kern w:val="0"/>
            <w:u w:val="single"/>
            <w:lang w:eastAsia="en-AU"/>
            <w14:ligatures w14:val="none"/>
          </w:rPr>
          <w:t>https://www.standards.govt.nz/shop/ASNZS-70002016</w:t>
        </w:r>
      </w:hyperlink>
    </w:p>
    <w:p w14:paraId="511080BB"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AS/NZS 7000:2016 | </w:t>
      </w:r>
      <w:hyperlink r:id="rId10" w:tooltip="null" w:history="1">
        <w:r w:rsidRPr="003B6CC7">
          <w:rPr>
            <w:rFonts w:ascii="Times New Roman" w:eastAsia="Times New Roman" w:hAnsi="Times New Roman" w:cs="Times New Roman"/>
            <w:color w:val="0000FF"/>
            <w:kern w:val="0"/>
            <w:u w:val="single"/>
            <w:lang w:eastAsia="en-AU"/>
            <w14:ligatures w14:val="none"/>
          </w:rPr>
          <w:t>https://img.antpedia.com/standard/files/pdfs_ora/20220305/AS_NZS%207000-2016.pdf</w:t>
        </w:r>
      </w:hyperlink>
    </w:p>
    <w:p w14:paraId="012768B1"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Assessments of Low Frequency Noise Complaints among the Local Environmental Health Authorities and a Follow-up Study 14 Years Later - ResearchGate | </w:t>
      </w:r>
      <w:hyperlink r:id="rId11" w:tooltip="null" w:history="1">
        <w:r w:rsidRPr="003B6CC7">
          <w:rPr>
            <w:rFonts w:ascii="Times New Roman" w:eastAsia="Times New Roman" w:hAnsi="Times New Roman" w:cs="Times New Roman"/>
            <w:color w:val="0000FF"/>
            <w:kern w:val="0"/>
            <w:u w:val="single"/>
            <w:lang w:eastAsia="en-AU"/>
            <w14:ligatures w14:val="none"/>
          </w:rPr>
          <w:t>https://www.researchgate.net/publication/235661769_Assessments_of_Low_Frequency_Noise_Complaints_among_the_Local_Environmental_Health_Authorities_and_a_Follow-up_Study_14_Years_Later</w:t>
        </w:r>
      </w:hyperlink>
    </w:p>
    <w:p w14:paraId="5FE81136"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lastRenderedPageBreak/>
        <w:t xml:space="preserve">BS 6472-1:2008 - Guide to evaluation of human exposure to vibration in buildings. Vibration sources other than blasting (British Standard) - ANSI Webstore | </w:t>
      </w:r>
      <w:hyperlink r:id="rId12" w:tooltip="null" w:history="1">
        <w:r w:rsidRPr="003B6CC7">
          <w:rPr>
            <w:rFonts w:ascii="Times New Roman" w:eastAsia="Times New Roman" w:hAnsi="Times New Roman" w:cs="Times New Roman"/>
            <w:color w:val="0000FF"/>
            <w:kern w:val="0"/>
            <w:u w:val="single"/>
            <w:lang w:eastAsia="en-AU"/>
            <w14:ligatures w14:val="none"/>
          </w:rPr>
          <w:t>https://webstore.ansi.org/standards/bsi/bs64722008</w:t>
        </w:r>
      </w:hyperlink>
    </w:p>
    <w:p w14:paraId="64E92653"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BS 6472-1:2008 Guide to evaluation of human exposure to vibration in buildings Vibration sources other than blasting - European Standards | </w:t>
      </w:r>
      <w:hyperlink r:id="rId13" w:tooltip="null" w:history="1">
        <w:r w:rsidRPr="003B6CC7">
          <w:rPr>
            <w:rFonts w:ascii="Times New Roman" w:eastAsia="Times New Roman" w:hAnsi="Times New Roman" w:cs="Times New Roman"/>
            <w:color w:val="0000FF"/>
            <w:kern w:val="0"/>
            <w:u w:val="single"/>
            <w:lang w:eastAsia="en-AU"/>
            <w14:ligatures w14:val="none"/>
          </w:rPr>
          <w:t>https://www.en-standard.eu/bs-6472-1-2008-guide-to-evaluation-of-human-exposure-to-vibration-in-buildings-vibration-sources-other-than-blasting/</w:t>
        </w:r>
      </w:hyperlink>
    </w:p>
    <w:p w14:paraId="5F701E0F"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BS 6472-1:2008 Guide to evaluation of human exposure to vibration in buildings. Vibration sources other than blasting, British Standards Institution - Publication Index | NBS | </w:t>
      </w:r>
      <w:hyperlink r:id="rId14" w:tooltip="null" w:history="1">
        <w:r w:rsidRPr="003B6CC7">
          <w:rPr>
            <w:rFonts w:ascii="Times New Roman" w:eastAsia="Times New Roman" w:hAnsi="Times New Roman" w:cs="Times New Roman"/>
            <w:color w:val="0000FF"/>
            <w:kern w:val="0"/>
            <w:u w:val="single"/>
            <w:lang w:eastAsia="en-AU"/>
            <w14:ligatures w14:val="none"/>
          </w:rPr>
          <w:t>https://www.thenbs.com/PublicationIndex/documents/details?Pub=BSI&amp;DocID=286767</w:t>
        </w:r>
      </w:hyperlink>
    </w:p>
    <w:p w14:paraId="6B3E1278"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Civil construction, building and demolition guide - Catalogue | National Library of Australia | </w:t>
      </w:r>
      <w:hyperlink r:id="rId15" w:tooltip="null" w:history="1">
        <w:r w:rsidRPr="003B6CC7">
          <w:rPr>
            <w:rFonts w:ascii="Times New Roman" w:eastAsia="Times New Roman" w:hAnsi="Times New Roman" w:cs="Times New Roman"/>
            <w:color w:val="0000FF"/>
            <w:kern w:val="0"/>
            <w:u w:val="single"/>
            <w:lang w:eastAsia="en-AU"/>
            <w14:ligatures w14:val="none"/>
          </w:rPr>
          <w:t>https://nla.gov.au/nla.cat-vn8559695</w:t>
        </w:r>
      </w:hyperlink>
    </w:p>
    <w:p w14:paraId="47576A72"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Civil construction, building and demolition guide - EPA Victoria | </w:t>
      </w:r>
      <w:hyperlink r:id="rId16" w:tooltip="null" w:history="1">
        <w:r w:rsidRPr="003B6CC7">
          <w:rPr>
            <w:rFonts w:ascii="Times New Roman" w:eastAsia="Times New Roman" w:hAnsi="Times New Roman" w:cs="Times New Roman"/>
            <w:color w:val="0000FF"/>
            <w:kern w:val="0"/>
            <w:u w:val="single"/>
            <w:lang w:eastAsia="en-AU"/>
            <w14:ligatures w14:val="none"/>
          </w:rPr>
          <w:t>https://www.rmit.edu.au/content/dam/rmit/rmit-images/college-of-seh-images/research/aquest/1834-construction-demolition-guide.pdf</w:t>
        </w:r>
      </w:hyperlink>
    </w:p>
    <w:p w14:paraId="7F9B8422"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Civil construction, building and demolition guide | epa.vic.gov.au - EPA Victoria | </w:t>
      </w:r>
      <w:hyperlink r:id="rId17" w:tooltip="null" w:history="1">
        <w:r w:rsidRPr="003B6CC7">
          <w:rPr>
            <w:rFonts w:ascii="Times New Roman" w:eastAsia="Times New Roman" w:hAnsi="Times New Roman" w:cs="Times New Roman"/>
            <w:color w:val="0000FF"/>
            <w:kern w:val="0"/>
            <w:u w:val="single"/>
            <w:lang w:eastAsia="en-AU"/>
            <w14:ligatures w14:val="none"/>
          </w:rPr>
          <w:t>https://www.epa.vic.gov.au/18341-civil-construction-building-and-demolition-guide</w:t>
        </w:r>
      </w:hyperlink>
    </w:p>
    <w:p w14:paraId="0C28FBB3"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Determining if noise is unreasonable noise | epa.vic.gov.au - EPA Victoria | </w:t>
      </w:r>
      <w:hyperlink r:id="rId18" w:tooltip="null" w:history="1">
        <w:r w:rsidRPr="003B6CC7">
          <w:rPr>
            <w:rFonts w:ascii="Times New Roman" w:eastAsia="Times New Roman" w:hAnsi="Times New Roman" w:cs="Times New Roman"/>
            <w:color w:val="0000FF"/>
            <w:kern w:val="0"/>
            <w:u w:val="single"/>
            <w:lang w:eastAsia="en-AU"/>
            <w14:ligatures w14:val="none"/>
          </w:rPr>
          <w:t>https://www.epa.vic.gov.au/unreasonable-noise-guidelines/determining-if-noise-unreasonable-noise</w:t>
        </w:r>
      </w:hyperlink>
    </w:p>
    <w:p w14:paraId="1B4CB282"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DIN 4150-3 Effects of vibration on structures - Scribd | </w:t>
      </w:r>
      <w:hyperlink r:id="rId19" w:tooltip="null" w:history="1">
        <w:r w:rsidRPr="003B6CC7">
          <w:rPr>
            <w:rFonts w:ascii="Times New Roman" w:eastAsia="Times New Roman" w:hAnsi="Times New Roman" w:cs="Times New Roman"/>
            <w:color w:val="0000FF"/>
            <w:kern w:val="0"/>
            <w:u w:val="single"/>
            <w:lang w:eastAsia="en-AU"/>
            <w14:ligatures w14:val="none"/>
          </w:rPr>
          <w:t>https://www.scribd.com/document/852775642/DIN-4150-3-Effects-of-vibration-on-structures</w:t>
        </w:r>
      </w:hyperlink>
    </w:p>
    <w:p w14:paraId="6868ECB5"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DIN 4150-3:2016 - Vibrations in buildings - Part 3: Effects on structures - ANSI Webstore | </w:t>
      </w:r>
      <w:hyperlink r:id="rId20" w:tooltip="null" w:history="1">
        <w:r w:rsidRPr="003B6CC7">
          <w:rPr>
            <w:rFonts w:ascii="Times New Roman" w:eastAsia="Times New Roman" w:hAnsi="Times New Roman" w:cs="Times New Roman"/>
            <w:color w:val="0000FF"/>
            <w:kern w:val="0"/>
            <w:u w:val="single"/>
            <w:lang w:eastAsia="en-AU"/>
            <w14:ligatures w14:val="none"/>
          </w:rPr>
          <w:t>https://webstore.ansi.org/standards/din/din41502016</w:t>
        </w:r>
      </w:hyperlink>
    </w:p>
    <w:p w14:paraId="1C4DC089"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DIN 4150-3:2016 - Vibrations in buildings - Part 3: Effects on structures | </w:t>
      </w:r>
      <w:hyperlink r:id="rId21" w:tooltip="null" w:history="1">
        <w:r w:rsidRPr="003B6CC7">
          <w:rPr>
            <w:rFonts w:ascii="Times New Roman" w:eastAsia="Times New Roman" w:hAnsi="Times New Roman" w:cs="Times New Roman"/>
            <w:color w:val="0000FF"/>
            <w:kern w:val="0"/>
            <w:u w:val="single"/>
            <w:lang w:eastAsia="en-AU"/>
            <w14:ligatures w14:val="none"/>
          </w:rPr>
          <w:t>https://webstore.ansi.org/standards/din/din41502016</w:t>
        </w:r>
      </w:hyperlink>
    </w:p>
    <w:p w14:paraId="6DE00702"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DIN 4150-3:2016-12 VIBRATION IN BUILDINGS - PART 3: EFFECTS ON STRUCT | </w:t>
      </w:r>
      <w:hyperlink r:id="rId22" w:tooltip="null" w:history="1">
        <w:r w:rsidRPr="003B6CC7">
          <w:rPr>
            <w:rFonts w:ascii="Times New Roman" w:eastAsia="Times New Roman" w:hAnsi="Times New Roman" w:cs="Times New Roman"/>
            <w:color w:val="0000FF"/>
            <w:kern w:val="0"/>
            <w:u w:val="single"/>
            <w:lang w:eastAsia="en-AU"/>
            <w14:ligatures w14:val="none"/>
          </w:rPr>
          <w:t>https://www.intertekinform.com/en-gb/standards/din-4150-3-2016-12-427347_saig_din_din_965921/</w:t>
        </w:r>
      </w:hyperlink>
    </w:p>
    <w:p w14:paraId="4679BD41"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Environment Effects Act 1978 authorised.pdf | URL unavailable (internal document)</w:t>
      </w:r>
    </w:p>
    <w:p w14:paraId="475E453F"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Environment protection and land use planning | </w:t>
      </w:r>
      <w:hyperlink r:id="rId23" w:tooltip="null" w:history="1">
        <w:r w:rsidRPr="003B6CC7">
          <w:rPr>
            <w:rFonts w:ascii="Times New Roman" w:eastAsia="Times New Roman" w:hAnsi="Times New Roman" w:cs="Times New Roman"/>
            <w:color w:val="0000FF"/>
            <w:kern w:val="0"/>
            <w:u w:val="single"/>
            <w:lang w:eastAsia="en-AU"/>
            <w14:ligatures w14:val="none"/>
          </w:rPr>
          <w:t>https://www.planning.vic.gov.au/guides-and-resources/guides/all-guides/environment-protection-and-land-use-planning</w:t>
        </w:r>
      </w:hyperlink>
    </w:p>
    <w:p w14:paraId="06936B8A"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Environmental-Noise-Assessment.pdf | </w:t>
      </w:r>
      <w:hyperlink r:id="rId24" w:tooltip="null" w:history="1">
        <w:r w:rsidRPr="003B6CC7">
          <w:rPr>
            <w:rFonts w:ascii="Times New Roman" w:eastAsia="Times New Roman" w:hAnsi="Times New Roman" w:cs="Times New Roman"/>
            <w:color w:val="0000FF"/>
            <w:kern w:val="0"/>
            <w:u w:val="single"/>
            <w:lang w:eastAsia="en-AU"/>
            <w14:ligatures w14:val="none"/>
          </w:rPr>
          <w:t>https://www.basscoast.vic.gov.au/assets/planning-applications/PDPLANPER-2023/000851/Environmental-Noise-Assessment.pdf</w:t>
        </w:r>
      </w:hyperlink>
    </w:p>
    <w:p w14:paraId="609144F4"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Esso SEA CCS Environmental Noise Risk Assessment - Planning | </w:t>
      </w:r>
      <w:hyperlink r:id="rId25" w:tooltip="null" w:history="1">
        <w:r w:rsidRPr="003B6CC7">
          <w:rPr>
            <w:rFonts w:ascii="Times New Roman" w:eastAsia="Times New Roman" w:hAnsi="Times New Roman" w:cs="Times New Roman"/>
            <w:color w:val="0000FF"/>
            <w:kern w:val="0"/>
            <w:u w:val="single"/>
            <w:lang w:eastAsia="en-AU"/>
            <w14:ligatures w14:val="none"/>
          </w:rPr>
          <w:t>https://www.planning.vic.gov.au/__data/assets/pdf_file/0029/694406/ffc6226bf44c390a85241f61c6fa7b5d52b1c3d5.pdf</w:t>
        </w:r>
      </w:hyperlink>
    </w:p>
    <w:p w14:paraId="400F2AD8"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Guidance for assessing low frequency noise - EPA Victoria | </w:t>
      </w:r>
      <w:hyperlink r:id="rId26" w:tooltip="null" w:history="1">
        <w:r w:rsidRPr="003B6CC7">
          <w:rPr>
            <w:rFonts w:ascii="Times New Roman" w:eastAsia="Times New Roman" w:hAnsi="Times New Roman" w:cs="Times New Roman"/>
            <w:color w:val="0000FF"/>
            <w:kern w:val="0"/>
            <w:u w:val="single"/>
            <w:lang w:eastAsia="en-AU"/>
            <w14:ligatures w14:val="none"/>
          </w:rPr>
          <w:t>https://www.epa.vic.gov.au/guidance-assessing-low-frequency-noise</w:t>
        </w:r>
      </w:hyperlink>
    </w:p>
    <w:p w14:paraId="20EB7105"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Guide to evaluation of human exposure to vibration in buildings | </w:t>
      </w:r>
      <w:hyperlink r:id="rId27" w:tooltip="null" w:history="1">
        <w:r w:rsidRPr="003B6CC7">
          <w:rPr>
            <w:rFonts w:ascii="Times New Roman" w:eastAsia="Times New Roman" w:hAnsi="Times New Roman" w:cs="Times New Roman"/>
            <w:color w:val="0000FF"/>
            <w:kern w:val="0"/>
            <w:u w:val="single"/>
            <w:lang w:eastAsia="en-AU"/>
            <w14:ligatures w14:val="none"/>
          </w:rPr>
          <w:t>https://gat04-live-1517c8a4486c41609369c68f30c8-aa81074.divio-media.org/filer_public/db/ef/dbef2567-1335-4764-9164-e436628f0dc2/nr73_bs6472_1-2008_guide_to_evaluation_of_human_exposure_to_vibration_in_buildings.pdf</w:t>
        </w:r>
      </w:hyperlink>
    </w:p>
    <w:p w14:paraId="035B8A69"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lastRenderedPageBreak/>
        <w:t xml:space="preserve">Guide to evaluation of human exposure to vibration in buildings. Vibration sources other than blasting - The Construction Information Service | </w:t>
      </w:r>
      <w:hyperlink r:id="rId28" w:tooltip="null" w:history="1">
        <w:r w:rsidRPr="003B6CC7">
          <w:rPr>
            <w:rFonts w:ascii="Times New Roman" w:eastAsia="Times New Roman" w:hAnsi="Times New Roman" w:cs="Times New Roman"/>
            <w:color w:val="0000FF"/>
            <w:kern w:val="0"/>
            <w:u w:val="single"/>
            <w:lang w:eastAsia="en-AU"/>
            <w14:ligatures w14:val="none"/>
          </w:rPr>
          <w:t>https://cis.ihs.com/CIS/document/286767</w:t>
        </w:r>
      </w:hyperlink>
    </w:p>
    <w:p w14:paraId="69D99D75"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Guide to evaluation of human exposure to vibration in - Intertek Inform | </w:t>
      </w:r>
      <w:hyperlink r:id="rId29" w:tooltip="null" w:history="1">
        <w:r w:rsidRPr="003B6CC7">
          <w:rPr>
            <w:rFonts w:ascii="Times New Roman" w:eastAsia="Times New Roman" w:hAnsi="Times New Roman" w:cs="Times New Roman"/>
            <w:color w:val="0000FF"/>
            <w:kern w:val="0"/>
            <w:u w:val="single"/>
            <w:lang w:eastAsia="en-AU"/>
            <w14:ligatures w14:val="none"/>
          </w:rPr>
          <w:t>https://www.intertekinform.com/en-us/standards/bs-6472-1-2008-223655_saig_bsi_bsi_525454/</w:t>
        </w:r>
      </w:hyperlink>
    </w:p>
    <w:p w14:paraId="5C7A7E00"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Legislative noise framework | epa.vic.gov.au - EPA Victoria | </w:t>
      </w:r>
      <w:hyperlink r:id="rId30" w:tooltip="null" w:history="1">
        <w:r w:rsidRPr="003B6CC7">
          <w:rPr>
            <w:rFonts w:ascii="Times New Roman" w:eastAsia="Times New Roman" w:hAnsi="Times New Roman" w:cs="Times New Roman"/>
            <w:color w:val="0000FF"/>
            <w:kern w:val="0"/>
            <w:u w:val="single"/>
            <w:lang w:eastAsia="en-AU"/>
            <w14:ligatures w14:val="none"/>
          </w:rPr>
          <w:t>https://www.epa.vic.gov.au/unreasonable-noise-guidelines/legislative-noise-framework</w:t>
        </w:r>
      </w:hyperlink>
    </w:p>
    <w:p w14:paraId="6240A070"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Noise limit and assessment protocol 2 - Maribyrnong City Council | </w:t>
      </w:r>
      <w:hyperlink r:id="rId31" w:tooltip="null" w:history="1">
        <w:r w:rsidRPr="003B6CC7">
          <w:rPr>
            <w:rFonts w:ascii="Times New Roman" w:eastAsia="Times New Roman" w:hAnsi="Times New Roman" w:cs="Times New Roman"/>
            <w:color w:val="0000FF"/>
            <w:kern w:val="0"/>
            <w:u w:val="single"/>
            <w:lang w:eastAsia="en-AU"/>
            <w14:ligatures w14:val="none"/>
          </w:rPr>
          <w:t>https://www.maribyrnong.vic.gov.au/files/sharedassets/public/festival-city/event-guide-documents/epa-publication-1826.4-noise-limit-and-assessment-protocol.pdf</w:t>
        </w:r>
      </w:hyperlink>
    </w:p>
    <w:p w14:paraId="6457CBBE"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Noise limit and assessment protocol for the control of noise from commercial, industrial and trade premises and entertainment venues | epa.vic.gov.au - EPA Victoria | </w:t>
      </w:r>
      <w:hyperlink r:id="rId32" w:tooltip="null" w:history="1">
        <w:r w:rsidRPr="003B6CC7">
          <w:rPr>
            <w:rFonts w:ascii="Times New Roman" w:eastAsia="Times New Roman" w:hAnsi="Times New Roman" w:cs="Times New Roman"/>
            <w:color w:val="0000FF"/>
            <w:kern w:val="0"/>
            <w:u w:val="single"/>
            <w:lang w:eastAsia="en-AU"/>
            <w14:ligatures w14:val="none"/>
          </w:rPr>
          <w:t>https://www.epa.vic.gov.au/noise-limit-and-assessment-protocol-control-noise-commercial-industrial-and-trade-premises-and-0</w:t>
        </w:r>
      </w:hyperlink>
    </w:p>
    <w:p w14:paraId="173016CF"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NOISE CONTROL GUIDELINES | </w:t>
      </w:r>
      <w:hyperlink r:id="rId33" w:tooltip="null" w:history="1">
        <w:r w:rsidRPr="003B6CC7">
          <w:rPr>
            <w:rFonts w:ascii="Times New Roman" w:eastAsia="Times New Roman" w:hAnsi="Times New Roman" w:cs="Times New Roman"/>
            <w:color w:val="0000FF"/>
            <w:kern w:val="0"/>
            <w:u w:val="single"/>
            <w:lang w:eastAsia="en-AU"/>
            <w14:ligatures w14:val="none"/>
          </w:rPr>
          <w:t>https://www.pyrenees.vic.gov.au/files/assets/public/local-laws/epa-noise-control-guidelines-1254.pdf</w:t>
        </w:r>
      </w:hyperlink>
    </w:p>
    <w:p w14:paraId="2AE7D46C"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Normative to AS/NZS 7000:2016 Overhead Line Design - TasNetworks | </w:t>
      </w:r>
      <w:hyperlink r:id="rId34" w:tooltip="null" w:history="1">
        <w:r w:rsidRPr="003B6CC7">
          <w:rPr>
            <w:rFonts w:ascii="Times New Roman" w:eastAsia="Times New Roman" w:hAnsi="Times New Roman" w:cs="Times New Roman"/>
            <w:color w:val="0000FF"/>
            <w:kern w:val="0"/>
            <w:u w:val="single"/>
            <w:lang w:eastAsia="en-AU"/>
            <w14:ligatures w14:val="none"/>
          </w:rPr>
          <w:t>https://www.tasnetworks.com.au/config/getattachment/39f8ac75-dc9f-4dbb-8012-238d9ed75cbc/Transmission-Line-Normative-to-the-Design-Standard.pdf</w:t>
        </w:r>
      </w:hyperlink>
    </w:p>
    <w:p w14:paraId="1ACD092E"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Overhead Line Design | Electricity Engineers' Association | </w:t>
      </w:r>
      <w:hyperlink r:id="rId35" w:tooltip="null" w:history="1">
        <w:r w:rsidRPr="003B6CC7">
          <w:rPr>
            <w:rFonts w:ascii="Times New Roman" w:eastAsia="Times New Roman" w:hAnsi="Times New Roman" w:cs="Times New Roman"/>
            <w:color w:val="0000FF"/>
            <w:kern w:val="0"/>
            <w:u w:val="single"/>
            <w:lang w:eastAsia="en-AU"/>
            <w14:ligatures w14:val="none"/>
          </w:rPr>
          <w:t>https://eea.co.nz/courses-and-careers/courses-new/micro-credential-in-overhead-line-design/</w:t>
        </w:r>
      </w:hyperlink>
    </w:p>
    <w:p w14:paraId="46E5EA4D"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(PDF) Sources and effects of low-frequency noise - ResearchGate | </w:t>
      </w:r>
      <w:hyperlink r:id="rId36" w:tooltip="null" w:history="1">
        <w:r w:rsidRPr="003B6CC7">
          <w:rPr>
            <w:rFonts w:ascii="Times New Roman" w:eastAsia="Times New Roman" w:hAnsi="Times New Roman" w:cs="Times New Roman"/>
            <w:color w:val="0000FF"/>
            <w:kern w:val="0"/>
            <w:u w:val="single"/>
            <w:lang w:eastAsia="en-AU"/>
            <w14:ligatures w14:val="none"/>
          </w:rPr>
          <w:t>https://www.researchgate.net/publication/14558678_Sources_and_effects_of_low-frequency_noise</w:t>
        </w:r>
      </w:hyperlink>
    </w:p>
    <w:p w14:paraId="7D5A5579"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1834 Construction Demolition Guide | PDF | Risk | Noise - Scribd | </w:t>
      </w:r>
      <w:hyperlink r:id="rId37" w:tooltip="null" w:history="1">
        <w:r w:rsidRPr="003B6CC7">
          <w:rPr>
            <w:rFonts w:ascii="Times New Roman" w:eastAsia="Times New Roman" w:hAnsi="Times New Roman" w:cs="Times New Roman"/>
            <w:color w:val="0000FF"/>
            <w:kern w:val="0"/>
            <w:u w:val="single"/>
            <w:lang w:eastAsia="en-AU"/>
            <w14:ligatures w14:val="none"/>
          </w:rPr>
          <w:t>https://www.scribd.com/document/690507037/1834-construction-demolition-guide</w:t>
        </w:r>
      </w:hyperlink>
    </w:p>
    <w:p w14:paraId="0D8E0A6E"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Technical-Report-O-Noise-and-Vibration-Part-1.pdf | URL unavailable (internal document)</w:t>
      </w:r>
    </w:p>
    <w:p w14:paraId="1D32E106"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Transmission Line Design Standard - Transgrid | </w:t>
      </w:r>
      <w:hyperlink r:id="rId38" w:tooltip="null" w:history="1">
        <w:r w:rsidRPr="003B6CC7">
          <w:rPr>
            <w:rFonts w:ascii="Times New Roman" w:eastAsia="Times New Roman" w:hAnsi="Times New Roman" w:cs="Times New Roman"/>
            <w:color w:val="0000FF"/>
            <w:kern w:val="0"/>
            <w:u w:val="single"/>
            <w:lang w:eastAsia="en-AU"/>
            <w14:ligatures w14:val="none"/>
          </w:rPr>
          <w:t>https://www.transgrid.com.au/media/2wfirnkf/1-3-transmission-line-design-standard-rev-2.pdf</w:t>
        </w:r>
      </w:hyperlink>
    </w:p>
    <w:p w14:paraId="43EF6C76"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Vibration Acceptance Criteria - Bulk Materials Handling Berths | </w:t>
      </w:r>
      <w:hyperlink r:id="rId39" w:tooltip="null" w:history="1">
        <w:r w:rsidRPr="003B6CC7">
          <w:rPr>
            <w:rFonts w:ascii="Times New Roman" w:eastAsia="Times New Roman" w:hAnsi="Times New Roman" w:cs="Times New Roman"/>
            <w:color w:val="0000FF"/>
            <w:kern w:val="0"/>
            <w:u w:val="single"/>
            <w:lang w:eastAsia="en-AU"/>
            <w14:ligatures w14:val="none"/>
          </w:rPr>
          <w:t>https://aspec.com.au/app/uploads/2018/01/Article-Vibration-Acceptance-Criteria.pdf</w:t>
        </w:r>
      </w:hyperlink>
    </w:p>
    <w:p w14:paraId="5320B712"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VIC EPA 1826.4 Tonality - Arup | </w:t>
      </w:r>
      <w:hyperlink r:id="rId40" w:tooltip="null" w:history="1">
        <w:r w:rsidRPr="003B6CC7">
          <w:rPr>
            <w:rFonts w:ascii="Times New Roman" w:eastAsia="Times New Roman" w:hAnsi="Times New Roman" w:cs="Times New Roman"/>
            <w:color w:val="0000FF"/>
            <w:kern w:val="0"/>
            <w:u w:val="single"/>
            <w:lang w:eastAsia="en-AU"/>
            <w14:ligatures w14:val="none"/>
          </w:rPr>
          <w:t>https://strutt.arup.com/help/Environmental_Noise/TonalityVICEPA.htm</w:t>
        </w:r>
      </w:hyperlink>
    </w:p>
    <w:p w14:paraId="291BFCF7"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VIC EPA 1996 Low frequency Measurement | PDF | Sound | Noise - Scribd | </w:t>
      </w:r>
      <w:hyperlink r:id="rId41" w:tooltip="null" w:history="1">
        <w:r w:rsidRPr="003B6CC7">
          <w:rPr>
            <w:rFonts w:ascii="Times New Roman" w:eastAsia="Times New Roman" w:hAnsi="Times New Roman" w:cs="Times New Roman"/>
            <w:color w:val="0000FF"/>
            <w:kern w:val="0"/>
            <w:u w:val="single"/>
            <w:lang w:eastAsia="en-AU"/>
            <w14:ligatures w14:val="none"/>
          </w:rPr>
          <w:t>https://www.scribd.com/document/846111379/VIC-EPA-1996-Low-frequency-Measurement</w:t>
        </w:r>
      </w:hyperlink>
    </w:p>
    <w:p w14:paraId="31C457E3" w14:textId="77777777" w:rsidR="003B6CC7" w:rsidRPr="003B6CC7" w:rsidRDefault="003B6CC7" w:rsidP="003B6CC7">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 xml:space="preserve">What are the Australian standards for monitoring structural vibration? - SiteHive | </w:t>
      </w:r>
      <w:hyperlink r:id="rId42" w:tooltip="null" w:history="1">
        <w:r w:rsidRPr="003B6CC7">
          <w:rPr>
            <w:rFonts w:ascii="Times New Roman" w:eastAsia="Times New Roman" w:hAnsi="Times New Roman" w:cs="Times New Roman"/>
            <w:color w:val="0000FF"/>
            <w:kern w:val="0"/>
            <w:u w:val="single"/>
            <w:lang w:eastAsia="en-AU"/>
            <w14:ligatures w14:val="none"/>
          </w:rPr>
          <w:t>https://sitehive.co/resources/blog-australian-standards-for-structural-vibration</w:t>
        </w:r>
      </w:hyperlink>
    </w:p>
    <w:p w14:paraId="1B1A34AE" w14:textId="72C3B873" w:rsidR="0017606D" w:rsidRPr="00B75C39" w:rsidRDefault="003B6CC7" w:rsidP="00B75C39">
      <w:pPr>
        <w:numPr>
          <w:ilvl w:val="0"/>
          <w:numId w:val="3"/>
        </w:numPr>
        <w:spacing w:before="100" w:beforeAutospacing="1" w:after="100" w:afterAutospacing="1" w:line="240" w:lineRule="auto"/>
        <w:rPr>
          <w:rFonts w:ascii="Times New Roman" w:eastAsia="Times New Roman" w:hAnsi="Times New Roman" w:cs="Times New Roman"/>
          <w:kern w:val="0"/>
          <w:lang w:eastAsia="en-AU"/>
          <w14:ligatures w14:val="none"/>
        </w:rPr>
      </w:pPr>
      <w:r w:rsidRPr="003B6CC7">
        <w:rPr>
          <w:rFonts w:ascii="Times New Roman" w:eastAsia="Times New Roman" w:hAnsi="Times New Roman" w:cs="Times New Roman"/>
          <w:kern w:val="0"/>
          <w:lang w:eastAsia="en-AU"/>
          <w14:ligatures w14:val="none"/>
        </w:rPr>
        <w:t>WRL-final-EES-scoping-requirements-2023.pdf | URL unavailable (internal document)</w:t>
      </w:r>
    </w:p>
    <w:sectPr w:rsidR="0017606D" w:rsidRPr="00B75C39" w:rsidSect="00B75C39">
      <w:headerReference w:type="defaul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3F45B" w14:textId="77777777" w:rsidR="00B75C39" w:rsidRDefault="00B75C39" w:rsidP="00B75C39">
      <w:pPr>
        <w:spacing w:after="0" w:line="240" w:lineRule="auto"/>
      </w:pPr>
      <w:r>
        <w:separator/>
      </w:r>
    </w:p>
  </w:endnote>
  <w:endnote w:type="continuationSeparator" w:id="0">
    <w:p w14:paraId="54506EE5" w14:textId="77777777" w:rsidR="00B75C39" w:rsidRDefault="00B75C39" w:rsidP="00B7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EEA6B" w14:textId="77777777" w:rsidR="00B75C39" w:rsidRDefault="00B75C39" w:rsidP="00B75C39">
      <w:pPr>
        <w:spacing w:after="0" w:line="240" w:lineRule="auto"/>
      </w:pPr>
      <w:r>
        <w:separator/>
      </w:r>
    </w:p>
  </w:footnote>
  <w:footnote w:type="continuationSeparator" w:id="0">
    <w:p w14:paraId="64D38911" w14:textId="77777777" w:rsidR="00B75C39" w:rsidRDefault="00B75C39" w:rsidP="00B75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42553"/>
      <w:docPartObj>
        <w:docPartGallery w:val="Page Numbers (Top of Page)"/>
        <w:docPartUnique/>
      </w:docPartObj>
    </w:sdtPr>
    <w:sdtEndPr>
      <w:rPr>
        <w:noProof/>
      </w:rPr>
    </w:sdtEndPr>
    <w:sdtContent>
      <w:p w14:paraId="253D7E80" w14:textId="2695DC0F" w:rsidR="00B75C39" w:rsidRDefault="00B75C3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DCC29AA" w14:textId="77777777" w:rsidR="00B75C39" w:rsidRDefault="00B75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9AD"/>
    <w:multiLevelType w:val="multilevel"/>
    <w:tmpl w:val="88A8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1682"/>
    <w:multiLevelType w:val="multilevel"/>
    <w:tmpl w:val="53FA1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666F6"/>
    <w:multiLevelType w:val="multilevel"/>
    <w:tmpl w:val="9606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415624">
    <w:abstractNumId w:val="2"/>
  </w:num>
  <w:num w:numId="2" w16cid:durableId="509836800">
    <w:abstractNumId w:val="0"/>
  </w:num>
  <w:num w:numId="3" w16cid:durableId="1522206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CC7"/>
    <w:rsid w:val="00082B1A"/>
    <w:rsid w:val="00092515"/>
    <w:rsid w:val="0017606D"/>
    <w:rsid w:val="00220843"/>
    <w:rsid w:val="002466D6"/>
    <w:rsid w:val="0025401E"/>
    <w:rsid w:val="003B6CC7"/>
    <w:rsid w:val="004A129C"/>
    <w:rsid w:val="005D0615"/>
    <w:rsid w:val="005F03A8"/>
    <w:rsid w:val="0078105C"/>
    <w:rsid w:val="00935278"/>
    <w:rsid w:val="0095242D"/>
    <w:rsid w:val="00966FD5"/>
    <w:rsid w:val="00993679"/>
    <w:rsid w:val="009E2D15"/>
    <w:rsid w:val="00A07F4A"/>
    <w:rsid w:val="00B75C39"/>
    <w:rsid w:val="00BA4834"/>
    <w:rsid w:val="00BA65C9"/>
    <w:rsid w:val="00BB11DD"/>
    <w:rsid w:val="00BD77F4"/>
    <w:rsid w:val="00E64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592A"/>
  <w15:chartTrackingRefBased/>
  <w15:docId w15:val="{5F49B9C6-28E3-461D-A95F-2EA40792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CC7"/>
    <w:rPr>
      <w:rFonts w:eastAsiaTheme="majorEastAsia" w:cstheme="majorBidi"/>
      <w:color w:val="272727" w:themeColor="text1" w:themeTint="D8"/>
    </w:rPr>
  </w:style>
  <w:style w:type="paragraph" w:styleId="Title">
    <w:name w:val="Title"/>
    <w:basedOn w:val="Normal"/>
    <w:next w:val="Normal"/>
    <w:link w:val="TitleChar"/>
    <w:uiPriority w:val="10"/>
    <w:qFormat/>
    <w:rsid w:val="003B6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CC7"/>
    <w:pPr>
      <w:spacing w:before="160"/>
      <w:jc w:val="center"/>
    </w:pPr>
    <w:rPr>
      <w:i/>
      <w:iCs/>
      <w:color w:val="404040" w:themeColor="text1" w:themeTint="BF"/>
    </w:rPr>
  </w:style>
  <w:style w:type="character" w:customStyle="1" w:styleId="QuoteChar">
    <w:name w:val="Quote Char"/>
    <w:basedOn w:val="DefaultParagraphFont"/>
    <w:link w:val="Quote"/>
    <w:uiPriority w:val="29"/>
    <w:rsid w:val="003B6CC7"/>
    <w:rPr>
      <w:i/>
      <w:iCs/>
      <w:color w:val="404040" w:themeColor="text1" w:themeTint="BF"/>
    </w:rPr>
  </w:style>
  <w:style w:type="paragraph" w:styleId="ListParagraph">
    <w:name w:val="List Paragraph"/>
    <w:basedOn w:val="Normal"/>
    <w:uiPriority w:val="34"/>
    <w:qFormat/>
    <w:rsid w:val="003B6CC7"/>
    <w:pPr>
      <w:ind w:left="720"/>
      <w:contextualSpacing/>
    </w:pPr>
  </w:style>
  <w:style w:type="character" w:styleId="IntenseEmphasis">
    <w:name w:val="Intense Emphasis"/>
    <w:basedOn w:val="DefaultParagraphFont"/>
    <w:uiPriority w:val="21"/>
    <w:qFormat/>
    <w:rsid w:val="003B6CC7"/>
    <w:rPr>
      <w:i/>
      <w:iCs/>
      <w:color w:val="0F4761" w:themeColor="accent1" w:themeShade="BF"/>
    </w:rPr>
  </w:style>
  <w:style w:type="paragraph" w:styleId="IntenseQuote">
    <w:name w:val="Intense Quote"/>
    <w:basedOn w:val="Normal"/>
    <w:next w:val="Normal"/>
    <w:link w:val="IntenseQuoteChar"/>
    <w:uiPriority w:val="30"/>
    <w:qFormat/>
    <w:rsid w:val="003B6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CC7"/>
    <w:rPr>
      <w:i/>
      <w:iCs/>
      <w:color w:val="0F4761" w:themeColor="accent1" w:themeShade="BF"/>
    </w:rPr>
  </w:style>
  <w:style w:type="character" w:styleId="IntenseReference">
    <w:name w:val="Intense Reference"/>
    <w:basedOn w:val="DefaultParagraphFont"/>
    <w:uiPriority w:val="32"/>
    <w:qFormat/>
    <w:rsid w:val="003B6CC7"/>
    <w:rPr>
      <w:b/>
      <w:bCs/>
      <w:smallCaps/>
      <w:color w:val="0F4761" w:themeColor="accent1" w:themeShade="BF"/>
      <w:spacing w:val="5"/>
    </w:rPr>
  </w:style>
  <w:style w:type="paragraph" w:styleId="Header">
    <w:name w:val="header"/>
    <w:basedOn w:val="Normal"/>
    <w:link w:val="HeaderChar"/>
    <w:uiPriority w:val="99"/>
    <w:unhideWhenUsed/>
    <w:rsid w:val="00B75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C39"/>
  </w:style>
  <w:style w:type="paragraph" w:styleId="Footer">
    <w:name w:val="footer"/>
    <w:basedOn w:val="Normal"/>
    <w:link w:val="FooterChar"/>
    <w:uiPriority w:val="99"/>
    <w:unhideWhenUsed/>
    <w:rsid w:val="00B75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6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standard.eu/bs-6472-1-2008-guide-to-evaluation-of-human-exposure-to-vibration-in-buildings-vibration-sources-other-than-blasting/" TargetMode="External"/><Relationship Id="rId18" Type="http://schemas.openxmlformats.org/officeDocument/2006/relationships/hyperlink" Target="https://www.epa.vic.gov.au/unreasonable-noise-guidelines/determining-if-noise-unreasonable-noise" TargetMode="External"/><Relationship Id="rId26" Type="http://schemas.openxmlformats.org/officeDocument/2006/relationships/hyperlink" Target="https://www.epa.vic.gov.au/guidance-assessing-low-frequency-noise" TargetMode="External"/><Relationship Id="rId39" Type="http://schemas.openxmlformats.org/officeDocument/2006/relationships/hyperlink" Target="https://aspec.com.au/app/uploads/2018/01/Article-Vibration-Acceptance-Criteria.pdf" TargetMode="External"/><Relationship Id="rId21" Type="http://schemas.openxmlformats.org/officeDocument/2006/relationships/hyperlink" Target="https://webstore.ansi.org/standards/din/din41502016" TargetMode="External"/><Relationship Id="rId34" Type="http://schemas.openxmlformats.org/officeDocument/2006/relationships/hyperlink" Target="https://www.tasnetworks.com.au/config/getattachment/39f8ac75-dc9f-4dbb-8012-238d9ed75cbc/Transmission-Line-Normative-to-the-Design-Standard.pdf" TargetMode="External"/><Relationship Id="rId42" Type="http://schemas.openxmlformats.org/officeDocument/2006/relationships/hyperlink" Target="https://sitehive.co/resources/blog-australian-standards-for-structural-vibra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mit.edu.au/content/dam/rmit/rmit-images/college-of-seh-images/research/aquest/1834-construction-demolition-guide.pdf" TargetMode="External"/><Relationship Id="rId29" Type="http://schemas.openxmlformats.org/officeDocument/2006/relationships/hyperlink" Target="https://www.intertekinform.com/en-us/standards/bs-6472-1-2008-223655_saig_bsi_bsi_5254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235661769_Assessments_of_Low_Frequency_Noise_Complaints_among_the_Local_Environmental_Health_Authorities_and_a_Follow-up_Study_14_Years_Later" TargetMode="External"/><Relationship Id="rId24" Type="http://schemas.openxmlformats.org/officeDocument/2006/relationships/hyperlink" Target="https://www.basscoast.vic.gov.au/assets/planning-applications/PDPLANPER-2023/000851/Environmental-Noise-Assessment.pdf" TargetMode="External"/><Relationship Id="rId32" Type="http://schemas.openxmlformats.org/officeDocument/2006/relationships/hyperlink" Target="https://www.epa.vic.gov.au/noise-limit-and-assessment-protocol-control-noise-commercial-industrial-and-trade-premises-and-0" TargetMode="External"/><Relationship Id="rId37" Type="http://schemas.openxmlformats.org/officeDocument/2006/relationships/hyperlink" Target="https://www.scribd.com/document/690507037/1834-construction-demolition-guide" TargetMode="External"/><Relationship Id="rId40" Type="http://schemas.openxmlformats.org/officeDocument/2006/relationships/hyperlink" Target="https://strutt.arup.com/help/Environmental_Noise/TonalityVICEPA.ht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la.gov.au/nla.cat-vn8559695" TargetMode="External"/><Relationship Id="rId23" Type="http://schemas.openxmlformats.org/officeDocument/2006/relationships/hyperlink" Target="https://www.planning.vic.gov.au/guides-and-resources/guides/all-guides/environment-protection-and-land-use-planning" TargetMode="External"/><Relationship Id="rId28" Type="http://schemas.openxmlformats.org/officeDocument/2006/relationships/hyperlink" Target="https://cis.ihs.com/CIS/document/286767" TargetMode="External"/><Relationship Id="rId36" Type="http://schemas.openxmlformats.org/officeDocument/2006/relationships/hyperlink" Target="https://www.researchgate.net/publication/14558678_Sources_and_effects_of_low-frequency_noise" TargetMode="External"/><Relationship Id="rId10" Type="http://schemas.openxmlformats.org/officeDocument/2006/relationships/hyperlink" Target="https://img.antpedia.com/standard/files/pdfs_ora/20220305/AS_NZS%207000-2016.pdf" TargetMode="External"/><Relationship Id="rId19" Type="http://schemas.openxmlformats.org/officeDocument/2006/relationships/hyperlink" Target="https://www.scribd.com/document/852775642/DIN-4150-3-Effects-of-vibration-on-structures" TargetMode="External"/><Relationship Id="rId31" Type="http://schemas.openxmlformats.org/officeDocument/2006/relationships/hyperlink" Target="https://www.maribyrnong.vic.gov.au/files/sharedassets/public/festival-city/event-guide-documents/epa-publication-1826.4-noise-limit-and-assessment-protocol.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tandards.govt.nz/shop/ASNZS-70002016" TargetMode="External"/><Relationship Id="rId14" Type="http://schemas.openxmlformats.org/officeDocument/2006/relationships/hyperlink" Target="https://www.thenbs.com/PublicationIndex/documents/details?Pub=BSI&amp;DocID=286767" TargetMode="External"/><Relationship Id="rId22" Type="http://schemas.openxmlformats.org/officeDocument/2006/relationships/hyperlink" Target="https://www.intertekinform.com/en-gb/standards/din-4150-3-2016-12-427347_saig_din_din_965921/" TargetMode="External"/><Relationship Id="rId27" Type="http://schemas.openxmlformats.org/officeDocument/2006/relationships/hyperlink" Target="https://gat04-live-1517c8a4486c41609369c68f30c8-aa81074.divio-media.org/filer_public/db/ef/dbef2567-1335-4764-9164-e436628f0dc2/nr73_bs6472_1-2008_guide_to_evaluation_of_human_exposure_to_vibration_in_buildings.pdf" TargetMode="External"/><Relationship Id="rId30" Type="http://schemas.openxmlformats.org/officeDocument/2006/relationships/hyperlink" Target="https://www.epa.vic.gov.au/unreasonable-noise-guidelines/legislative-noise-framework" TargetMode="External"/><Relationship Id="rId35" Type="http://schemas.openxmlformats.org/officeDocument/2006/relationships/hyperlink" Target="https://eea.co.nz/courses-and-careers/courses-new/micro-credential-in-overhead-line-design/" TargetMode="External"/><Relationship Id="rId43" Type="http://schemas.openxmlformats.org/officeDocument/2006/relationships/header" Target="header1.xml"/><Relationship Id="rId8" Type="http://schemas.openxmlformats.org/officeDocument/2006/relationships/hyperlink" Target="https://store.accuristech.com/standards/as-nzs-7000-2016?product_id=2060121" TargetMode="External"/><Relationship Id="rId3" Type="http://schemas.openxmlformats.org/officeDocument/2006/relationships/styles" Target="styles.xml"/><Relationship Id="rId12" Type="http://schemas.openxmlformats.org/officeDocument/2006/relationships/hyperlink" Target="https://webstore.ansi.org/standards/bsi/bs64722008" TargetMode="External"/><Relationship Id="rId17" Type="http://schemas.openxmlformats.org/officeDocument/2006/relationships/hyperlink" Target="https://www.epa.vic.gov.au/18341-civil-construction-building-and-demolition-guide" TargetMode="External"/><Relationship Id="rId25" Type="http://schemas.openxmlformats.org/officeDocument/2006/relationships/hyperlink" Target="https://www.planning.vic.gov.au/__data/assets/pdf_file/0029/694406/ffc6226bf44c390a85241f61c6fa7b5d52b1c3d5.pdf" TargetMode="External"/><Relationship Id="rId33" Type="http://schemas.openxmlformats.org/officeDocument/2006/relationships/hyperlink" Target="https://www.pyrenees.vic.gov.au/files/assets/public/local-laws/epa-noise-control-guidelines-1254.pdf" TargetMode="External"/><Relationship Id="rId38" Type="http://schemas.openxmlformats.org/officeDocument/2006/relationships/hyperlink" Target="https://www.transgrid.com.au/media/2wfirnkf/1-3-transmission-line-design-standard-rev-2.pdf" TargetMode="External"/><Relationship Id="rId20" Type="http://schemas.openxmlformats.org/officeDocument/2006/relationships/hyperlink" Target="https://webstore.ansi.org/standards/din/din41502016" TargetMode="External"/><Relationship Id="rId41" Type="http://schemas.openxmlformats.org/officeDocument/2006/relationships/hyperlink" Target="https://www.scribd.com/document/846111379/VIC-EPA-1996-Low-frequency-Meas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3BBF6-1B78-462B-AFED-13517BA8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Harper</dc:creator>
  <cp:keywords/>
  <dc:description/>
  <cp:lastModifiedBy>Phasey, Jim</cp:lastModifiedBy>
  <cp:revision>18</cp:revision>
  <dcterms:created xsi:type="dcterms:W3CDTF">2025-07-25T00:39:00Z</dcterms:created>
  <dcterms:modified xsi:type="dcterms:W3CDTF">2025-07-25T04:25:00Z</dcterms:modified>
</cp:coreProperties>
</file>