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41F3" w14:textId="558146DB" w:rsidR="00C83025" w:rsidRPr="001C16E1" w:rsidRDefault="00C83025" w:rsidP="00C83025">
      <w:pPr>
        <w:spacing w:before="100" w:beforeAutospacing="1" w:after="100" w:afterAutospacing="1" w:line="240" w:lineRule="auto"/>
        <w:outlineLvl w:val="0"/>
        <w:rPr>
          <w:rFonts w:ascii="Times New Roman" w:eastAsia="Times New Roman" w:hAnsi="Times New Roman" w:cs="Times New Roman"/>
          <w:b/>
          <w:bCs/>
          <w:kern w:val="36"/>
          <w:sz w:val="40"/>
          <w:szCs w:val="40"/>
          <w:lang w:eastAsia="en-AU"/>
          <w14:ligatures w14:val="none"/>
        </w:rPr>
      </w:pPr>
      <w:r w:rsidRPr="001C16E1">
        <w:rPr>
          <w:rFonts w:ascii="Times New Roman" w:eastAsia="Times New Roman" w:hAnsi="Times New Roman" w:cs="Times New Roman"/>
          <w:b/>
          <w:bCs/>
          <w:kern w:val="36"/>
          <w:sz w:val="40"/>
          <w:szCs w:val="40"/>
          <w:lang w:eastAsia="en-AU"/>
          <w14:ligatures w14:val="none"/>
        </w:rPr>
        <w:t>Evaluation of the Western Renewables Link Environmental Effects Statement: Chapter 8 Biodiversity and Habitat</w:t>
      </w:r>
    </w:p>
    <w:p w14:paraId="613CBCC6"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Executive Overview</w:t>
      </w:r>
    </w:p>
    <w:p w14:paraId="0E91D08B" w14:textId="07F8650A" w:rsidR="005654E4"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This report </w:t>
      </w:r>
      <w:r w:rsidR="009E66C2">
        <w:rPr>
          <w:rFonts w:ascii="Times New Roman" w:eastAsia="Times New Roman" w:hAnsi="Times New Roman" w:cs="Times New Roman"/>
          <w:kern w:val="0"/>
          <w:lang w:eastAsia="en-AU"/>
          <w14:ligatures w14:val="none"/>
        </w:rPr>
        <w:t xml:space="preserve">prepared by the </w:t>
      </w:r>
      <w:r w:rsidR="009E66C2" w:rsidRPr="00725BB2">
        <w:rPr>
          <w:rFonts w:ascii="Times New Roman" w:eastAsia="Times New Roman" w:hAnsi="Times New Roman" w:cs="Times New Roman"/>
          <w:b/>
          <w:bCs/>
          <w:kern w:val="0"/>
          <w:lang w:eastAsia="en-AU"/>
          <w14:ligatures w14:val="none"/>
        </w:rPr>
        <w:t>WVCA</w:t>
      </w:r>
      <w:r w:rsidR="009E66C2">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presents a</w:t>
      </w:r>
      <w:r w:rsidR="007D0315">
        <w:rPr>
          <w:rFonts w:ascii="Times New Roman" w:eastAsia="Times New Roman" w:hAnsi="Times New Roman" w:cs="Times New Roman"/>
          <w:kern w:val="0"/>
          <w:lang w:eastAsia="en-AU"/>
          <w14:ligatures w14:val="none"/>
        </w:rPr>
        <w:t>n</w:t>
      </w:r>
      <w:r w:rsidRPr="00C83025">
        <w:rPr>
          <w:rFonts w:ascii="Times New Roman" w:eastAsia="Times New Roman" w:hAnsi="Times New Roman" w:cs="Times New Roman"/>
          <w:kern w:val="0"/>
          <w:lang w:eastAsia="en-AU"/>
          <w14:ligatures w14:val="none"/>
        </w:rPr>
        <w:t xml:space="preserve"> evaluation of the Western Renewables Link (WRL) Environmental Effects Statement (EES), specifically focusing on </w:t>
      </w:r>
      <w:r w:rsidRPr="00725BB2">
        <w:rPr>
          <w:rFonts w:ascii="Times New Roman" w:eastAsia="Times New Roman" w:hAnsi="Times New Roman" w:cs="Times New Roman"/>
          <w:b/>
          <w:bCs/>
          <w:kern w:val="0"/>
          <w:lang w:eastAsia="en-AU"/>
          <w14:ligatures w14:val="none"/>
        </w:rPr>
        <w:t>Chapter 8: Biodiversity and Habitat</w:t>
      </w:r>
      <w:r w:rsidRPr="00C83025">
        <w:rPr>
          <w:rFonts w:ascii="Times New Roman" w:eastAsia="Times New Roman" w:hAnsi="Times New Roman" w:cs="Times New Roman"/>
          <w:kern w:val="0"/>
          <w:lang w:eastAsia="en-AU"/>
          <w14:ligatures w14:val="none"/>
        </w:rPr>
        <w:t xml:space="preserve"> and its supporting technical documentation. The purpose of this analysis is to determine compliance with the EES Scoping Requirements (November 2023) and the statutory obligations of the Victorian Environment Effects Act 1978. </w:t>
      </w:r>
    </w:p>
    <w:p w14:paraId="7222EC4A" w14:textId="6FBF078E"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analysis concludes that the EES documentation for Biodiversity and Habitat is fundamentally non-compliant and fails to provide a sufficient basis for an informed decision by the Project Inquiry &amp; Advisory Committee (PIAC) or the Minister for Planning.</w:t>
      </w:r>
    </w:p>
    <w:p w14:paraId="40CFD675"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core finding of this evaluation is that the biodiversity impact assessment is predicated on an incomplete and therefore unreliable evidence base. The proponent, AusNet, concedes that approximately 24% of the Project Area requiring ecological assessment was not fully surveyed due to "land access constraints". This is not a minor deficiency; it is a systemic failure that invalidates the entire impact assessment. The reliance on modelling and so-called "conservative assumptions" for this significant portion of the project footprint is not a valid substitute for the empirical evidence required to characterise environmental values and assess impacts under the EES framework.</w:t>
      </w:r>
    </w:p>
    <w:p w14:paraId="00631ED9"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Furthermore, the EES improperly defers these critical assessment tasks to a post-approval phase through the misuse of the Environmental Management Framework (EMF) and its Environmental Performance Requirements (EPRs). Specifically, EPR BD1 mandates that the missing baseline surveys be completed </w:t>
      </w:r>
      <w:r w:rsidRPr="00C83025">
        <w:rPr>
          <w:rFonts w:ascii="Times New Roman" w:eastAsia="Times New Roman" w:hAnsi="Times New Roman" w:cs="Times New Roman"/>
          <w:i/>
          <w:iCs/>
          <w:kern w:val="0"/>
          <w:lang w:eastAsia="en-AU"/>
          <w14:ligatures w14:val="none"/>
        </w:rPr>
        <w:t>after</w:t>
      </w:r>
      <w:r w:rsidRPr="00C83025">
        <w:rPr>
          <w:rFonts w:ascii="Times New Roman" w:eastAsia="Times New Roman" w:hAnsi="Times New Roman" w:cs="Times New Roman"/>
          <w:kern w:val="0"/>
          <w:lang w:eastAsia="en-AU"/>
          <w14:ligatures w14:val="none"/>
        </w:rPr>
        <w:t xml:space="preserve"> the EES process, effectively subverting the statutory purpose of the EES, which is to assess a defined project's impacts before decisions are made. This approach transforms the EES from an impact assessment into a request for a process approval, removing the most critical stages of environmental scrutiny from the public and the decision-maker.</w:t>
      </w:r>
    </w:p>
    <w:p w14:paraId="75A32439"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Even with the incomplete data, the EES concedes "Likely" significant impacts on multiple Matters of National Environmental Significance (MNES), including critically endangered ecological communities, and proposes the clearing of over 238 hectares of native vegetation. This outcome demonstrates a manifest failure to adhere to the primary evaluation objective to "avoid, and where avoidance is not possible, minimise" adverse effects. The credibility of the entire assessment is further undermined by the absence of any formal, independent scientific peer review of the technical studies.</w:t>
      </w:r>
    </w:p>
    <w:p w14:paraId="0EB1A429" w14:textId="7B360EDC" w:rsidR="00C83025" w:rsidRDefault="00B97A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The WVCA concludes that </w:t>
      </w:r>
      <w:r w:rsidR="00857EA7">
        <w:rPr>
          <w:rFonts w:ascii="Times New Roman" w:eastAsia="Times New Roman" w:hAnsi="Times New Roman" w:cs="Times New Roman"/>
          <w:kern w:val="0"/>
          <w:lang w:eastAsia="en-AU"/>
          <w14:ligatures w14:val="none"/>
        </w:rPr>
        <w:t xml:space="preserve">AusNet’s assessment of </w:t>
      </w:r>
      <w:r w:rsidR="00857EA7" w:rsidRPr="00725BB2">
        <w:rPr>
          <w:rFonts w:ascii="Times New Roman" w:eastAsia="Times New Roman" w:hAnsi="Times New Roman" w:cs="Times New Roman"/>
          <w:b/>
          <w:bCs/>
          <w:kern w:val="0"/>
          <w:lang w:eastAsia="en-AU"/>
          <w14:ligatures w14:val="none"/>
        </w:rPr>
        <w:t>Biodiversity and Habitat</w:t>
      </w:r>
      <w:r w:rsidR="00857EA7" w:rsidRPr="00C83025">
        <w:rPr>
          <w:rFonts w:ascii="Times New Roman" w:eastAsia="Times New Roman" w:hAnsi="Times New Roman" w:cs="Times New Roman"/>
          <w:kern w:val="0"/>
          <w:lang w:eastAsia="en-AU"/>
          <w14:ligatures w14:val="none"/>
        </w:rPr>
        <w:t xml:space="preserve"> </w:t>
      </w:r>
      <w:r w:rsidR="00857EA7">
        <w:rPr>
          <w:rFonts w:ascii="Times New Roman" w:eastAsia="Times New Roman" w:hAnsi="Times New Roman" w:cs="Times New Roman"/>
          <w:kern w:val="0"/>
          <w:lang w:eastAsia="en-AU"/>
          <w14:ligatures w14:val="none"/>
        </w:rPr>
        <w:t xml:space="preserve">in Chapter 8 of the EES </w:t>
      </w:r>
      <w:r w:rsidR="005B3CFC">
        <w:rPr>
          <w:rFonts w:ascii="Times New Roman" w:eastAsia="Times New Roman" w:hAnsi="Times New Roman" w:cs="Times New Roman"/>
          <w:kern w:val="0"/>
          <w:lang w:eastAsia="en-AU"/>
          <w14:ligatures w14:val="none"/>
        </w:rPr>
        <w:t>and</w:t>
      </w:r>
      <w:r w:rsidR="00857EA7" w:rsidRPr="00C83025">
        <w:rPr>
          <w:rFonts w:ascii="Times New Roman" w:eastAsia="Times New Roman" w:hAnsi="Times New Roman" w:cs="Times New Roman"/>
          <w:kern w:val="0"/>
          <w:lang w:eastAsia="en-AU"/>
          <w14:ligatures w14:val="none"/>
        </w:rPr>
        <w:t xml:space="preserve"> its supporting technical documentation</w:t>
      </w:r>
      <w:r w:rsidR="005B3CFC">
        <w:rPr>
          <w:rFonts w:ascii="Times New Roman" w:eastAsia="Times New Roman" w:hAnsi="Times New Roman" w:cs="Times New Roman"/>
          <w:kern w:val="0"/>
          <w:lang w:eastAsia="en-AU"/>
          <w14:ligatures w14:val="none"/>
        </w:rPr>
        <w:t xml:space="preserve"> is </w:t>
      </w:r>
      <w:r w:rsidR="00C83025" w:rsidRPr="00C83025">
        <w:rPr>
          <w:rFonts w:ascii="Times New Roman" w:eastAsia="Times New Roman" w:hAnsi="Times New Roman" w:cs="Times New Roman"/>
          <w:kern w:val="0"/>
          <w:lang w:eastAsia="en-AU"/>
          <w14:ligatures w14:val="none"/>
        </w:rPr>
        <w:t>inadequate. Until fundamental deficiencies are rectified no project approvals should be considered.</w:t>
      </w:r>
    </w:p>
    <w:p w14:paraId="7C60605E" w14:textId="77777777" w:rsidR="00DF7578" w:rsidRDefault="00DF7578">
      <w:pPr>
        <w:rPr>
          <w:rFonts w:ascii="Times New Roman" w:eastAsia="Times New Roman" w:hAnsi="Times New Roman" w:cs="Times New Roman"/>
          <w:b/>
          <w:bCs/>
          <w:kern w:val="0"/>
          <w:sz w:val="36"/>
          <w:szCs w:val="36"/>
          <w:lang w:eastAsia="en-AU"/>
          <w14:ligatures w14:val="none"/>
        </w:rPr>
      </w:pPr>
      <w:r>
        <w:rPr>
          <w:rFonts w:ascii="Times New Roman" w:eastAsia="Times New Roman" w:hAnsi="Times New Roman" w:cs="Times New Roman"/>
          <w:b/>
          <w:bCs/>
          <w:kern w:val="0"/>
          <w:sz w:val="36"/>
          <w:szCs w:val="36"/>
          <w:lang w:eastAsia="en-AU"/>
          <w14:ligatures w14:val="none"/>
        </w:rPr>
        <w:br w:type="page"/>
      </w:r>
    </w:p>
    <w:p w14:paraId="5552E2EB" w14:textId="063D6535" w:rsidR="001F1CA7" w:rsidRPr="00C83025" w:rsidRDefault="001F1CA7" w:rsidP="001F1C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lastRenderedPageBreak/>
        <w:t>Conclusion</w:t>
      </w:r>
    </w:p>
    <w:p w14:paraId="67D83F97" w14:textId="77777777" w:rsidR="001F1CA7" w:rsidRPr="00C83025" w:rsidRDefault="001F1CA7" w:rsidP="001F1CA7">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The WVCA’s</w:t>
      </w:r>
      <w:r w:rsidRPr="00C83025">
        <w:rPr>
          <w:rFonts w:ascii="Times New Roman" w:eastAsia="Times New Roman" w:hAnsi="Times New Roman" w:cs="Times New Roman"/>
          <w:kern w:val="0"/>
          <w:lang w:eastAsia="en-AU"/>
          <w14:ligatures w14:val="none"/>
        </w:rPr>
        <w:t xml:space="preserve"> forensic evaluation has identified multiple, fundamental failures in the Western Renewables Link EES documentation for Biodiversity and Habitat. The assessment is non-compliant with the EES Scoping Requirements and subverts the intent of the </w:t>
      </w:r>
      <w:r w:rsidRPr="00C83025">
        <w:rPr>
          <w:rFonts w:ascii="Times New Roman" w:eastAsia="Times New Roman" w:hAnsi="Times New Roman" w:cs="Times New Roman"/>
          <w:i/>
          <w:iCs/>
          <w:kern w:val="0"/>
          <w:lang w:eastAsia="en-AU"/>
          <w14:ligatures w14:val="none"/>
        </w:rPr>
        <w:t>Environment Effects Act 1978</w:t>
      </w:r>
      <w:r w:rsidRPr="00C83025">
        <w:rPr>
          <w:rFonts w:ascii="Times New Roman" w:eastAsia="Times New Roman" w:hAnsi="Times New Roman" w:cs="Times New Roman"/>
          <w:kern w:val="0"/>
          <w:lang w:eastAsia="en-AU"/>
          <w14:ligatures w14:val="none"/>
        </w:rPr>
        <w:t>.</w:t>
      </w:r>
    </w:p>
    <w:p w14:paraId="6E0C651C" w14:textId="77777777" w:rsidR="001F1CA7" w:rsidRPr="00C83025" w:rsidRDefault="001F1CA7" w:rsidP="001F1CA7">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critical deficiencies are:</w:t>
      </w:r>
    </w:p>
    <w:p w14:paraId="6C8FDA88" w14:textId="77777777" w:rsidR="001F1CA7" w:rsidRPr="00C83025" w:rsidRDefault="001F1CA7" w:rsidP="001F1CA7">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Incomplete Evidence Base:</w:t>
      </w:r>
      <w:r w:rsidRPr="00C83025">
        <w:rPr>
          <w:rFonts w:ascii="Times New Roman" w:eastAsia="Times New Roman" w:hAnsi="Times New Roman" w:cs="Times New Roman"/>
          <w:kern w:val="0"/>
          <w:lang w:eastAsia="en-AU"/>
          <w14:ligatures w14:val="none"/>
        </w:rPr>
        <w:t xml:space="preserve"> The assessment is founded on incomplete data, with 24% of the required survey area not fully assessed, rendering the impact analysis speculative.</w:t>
      </w:r>
    </w:p>
    <w:p w14:paraId="65BF7AE1" w14:textId="77777777" w:rsidR="001F1CA7" w:rsidRPr="00C83025" w:rsidRDefault="001F1CA7" w:rsidP="001F1CA7">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Improper Deferral of Assessment:</w:t>
      </w:r>
      <w:r w:rsidRPr="00C83025">
        <w:rPr>
          <w:rFonts w:ascii="Times New Roman" w:eastAsia="Times New Roman" w:hAnsi="Times New Roman" w:cs="Times New Roman"/>
          <w:kern w:val="0"/>
          <w:lang w:eastAsia="en-AU"/>
          <w14:ligatures w14:val="none"/>
        </w:rPr>
        <w:t xml:space="preserve"> The EES misuses the Environmental Management Framework </w:t>
      </w:r>
      <w:r>
        <w:rPr>
          <w:rFonts w:ascii="Times New Roman" w:eastAsia="Times New Roman" w:hAnsi="Times New Roman" w:cs="Times New Roman"/>
          <w:kern w:val="0"/>
          <w:lang w:eastAsia="en-AU"/>
          <w14:ligatures w14:val="none"/>
        </w:rPr>
        <w:t>and seeks to</w:t>
      </w:r>
      <w:r w:rsidRPr="00C83025">
        <w:rPr>
          <w:rFonts w:ascii="Times New Roman" w:eastAsia="Times New Roman" w:hAnsi="Times New Roman" w:cs="Times New Roman"/>
          <w:kern w:val="0"/>
          <w:lang w:eastAsia="en-AU"/>
          <w14:ligatures w14:val="none"/>
        </w:rPr>
        <w:t xml:space="preserve"> defer essential baseline surveys to a post-approval phase, denying the public and decision-makers the ability to scrutinise the project's full impacts.</w:t>
      </w:r>
    </w:p>
    <w:p w14:paraId="7DDA0418" w14:textId="77777777" w:rsidR="001F1CA7" w:rsidRPr="00C83025" w:rsidRDefault="001F1CA7" w:rsidP="001F1CA7">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Failure to 'Avoid and Minimise':</w:t>
      </w:r>
      <w:r w:rsidRPr="00C83025">
        <w:rPr>
          <w:rFonts w:ascii="Times New Roman" w:eastAsia="Times New Roman" w:hAnsi="Times New Roman" w:cs="Times New Roman"/>
          <w:kern w:val="0"/>
          <w:lang w:eastAsia="en-AU"/>
          <w14:ligatures w14:val="none"/>
        </w:rPr>
        <w:t xml:space="preserve"> The sheer scale of admitted impacts on native vegetation (238 ha) and "Likely" significant impacts on nationally threatened communities demonstrate a failure to genuinely apply the primary mitigation hierarchy.</w:t>
      </w:r>
    </w:p>
    <w:p w14:paraId="2FDBFE50" w14:textId="77777777" w:rsidR="001F1CA7" w:rsidRPr="00C83025" w:rsidRDefault="001F1CA7" w:rsidP="001F1CA7">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Lack of Scientific Credibility:</w:t>
      </w:r>
      <w:r w:rsidRPr="00C83025">
        <w:rPr>
          <w:rFonts w:ascii="Times New Roman" w:eastAsia="Times New Roman" w:hAnsi="Times New Roman" w:cs="Times New Roman"/>
          <w:kern w:val="0"/>
          <w:lang w:eastAsia="en-AU"/>
          <w14:ligatures w14:val="none"/>
        </w:rPr>
        <w:t xml:space="preserve"> The absence of a formal, independent peer review of the technical studies creates an unacceptable risk of undetected error and bias.</w:t>
      </w:r>
    </w:p>
    <w:p w14:paraId="25B804A0" w14:textId="77777777" w:rsidR="001F1CA7" w:rsidRPr="00C83025" w:rsidRDefault="001F1CA7" w:rsidP="001F1CA7">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Unreliable Cumulative Assessment:</w:t>
      </w:r>
      <w:r w:rsidRPr="00C83025">
        <w:rPr>
          <w:rFonts w:ascii="Times New Roman" w:eastAsia="Times New Roman" w:hAnsi="Times New Roman" w:cs="Times New Roman"/>
          <w:kern w:val="0"/>
          <w:lang w:eastAsia="en-AU"/>
          <w14:ligatures w14:val="none"/>
        </w:rPr>
        <w:t xml:space="preserve"> The cumulative impact assessment is incomplete and fails to provide a robust basis for strategic decision-making.</w:t>
      </w:r>
    </w:p>
    <w:p w14:paraId="1F96457E" w14:textId="77777777" w:rsidR="001F1CA7" w:rsidRPr="00C83025" w:rsidRDefault="001F1CA7" w:rsidP="001F1CA7">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in its current form, does not provide a sufficient or credible basis for an informed decision on the project's biodiversity impacts. It presents an unacceptable risk of irreversible harm to significant environmental values.</w:t>
      </w:r>
    </w:p>
    <w:p w14:paraId="30A6A4C3" w14:textId="2E360E21" w:rsidR="001F1CA7" w:rsidRPr="00725BB2" w:rsidRDefault="00D7036C" w:rsidP="00725BB2">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25BB2">
        <w:rPr>
          <w:rFonts w:ascii="Times New Roman" w:eastAsia="Times New Roman" w:hAnsi="Times New Roman" w:cs="Times New Roman"/>
          <w:b/>
          <w:bCs/>
          <w:kern w:val="0"/>
          <w:sz w:val="36"/>
          <w:szCs w:val="36"/>
          <w:lang w:eastAsia="en-AU"/>
          <w14:ligatures w14:val="none"/>
        </w:rPr>
        <w:t>Body of Report</w:t>
      </w:r>
    </w:p>
    <w:p w14:paraId="4FF367B9"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1. Systemic Failure in Assessment Methodology: Incomplete Data and Unjustified Assumptions</w:t>
      </w:r>
    </w:p>
    <w:p w14:paraId="47DF1234"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biodiversity impact assessment relies on incomplete data, making its conclusions unreliable and speculative. AusNet's decision to proceed with the EES despite significant data gaps contradicts the EES Scoping Requirements and compromises the environmental assessment process.</w:t>
      </w:r>
    </w:p>
    <w:p w14:paraId="53CA213E"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1.1 Incomplete Baseline Characterisation</w:t>
      </w:r>
    </w:p>
    <w:p w14:paraId="0C6A24E3"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The EES Scoping Requirements necessitate comprehensive characterisation of biodiversity values through "targeted field surveys" (Department of Transport and Planning, 2023). However, Technical Report A: Biodiversity Impact Assessment reveals that approximately 24% of the Project Area (469.41 hectares "not surveyed" and 109.68 hectares "partially surveyed") was not fully assessed due to "land access constraints" (Jacobs, 2025). This </w:t>
      </w:r>
      <w:r w:rsidRPr="00C83025">
        <w:rPr>
          <w:rFonts w:ascii="Times New Roman" w:eastAsia="Times New Roman" w:hAnsi="Times New Roman" w:cs="Times New Roman"/>
          <w:kern w:val="0"/>
          <w:lang w:eastAsia="en-AU"/>
          <w14:ligatures w14:val="none"/>
        </w:rPr>
        <w:lastRenderedPageBreak/>
        <w:t>significant data gap means that a quarter of the required survey area remains unassessed, shifting the risk of unknown environmental impacts from AusNet to the public and the environment.</w:t>
      </w:r>
    </w:p>
    <w:p w14:paraId="5F15D861"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1.2 Unjustified Reliance on Modelling and "Conservative" Assumptions</w:t>
      </w:r>
    </w:p>
    <w:p w14:paraId="641AD8C1"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In the absence of field data, the EES relies on desktop modelling and a "conservative approach" (Jacobs, 2025). The "Integrated Native Vegetation assessment" uses DEECA modelling, but the EES's own technical report admits limitations, stating that EVC modelling "should be considered a guide" and poorly represents certain vegetation types like native grasslands (Jacobs, 2025). This undermines the reliability of impact calculations for native vegetation removal and habitat loss.</w:t>
      </w:r>
    </w:p>
    <w:p w14:paraId="74FA43F2" w14:textId="0EC35748"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The claim of a "conservative approach" (assuming value presence without data) does not replace the need for actual assessment. Without empirical data, it's impossible to properly assess impact magnitude, genuinely apply the 'avoid and minimise' hierarchy, develop effective mitigation, or calculate credible offset liability. This strategic choice by AusNet </w:t>
      </w:r>
      <w:r w:rsidR="007D7275">
        <w:rPr>
          <w:rFonts w:ascii="Times New Roman" w:eastAsia="Times New Roman" w:hAnsi="Times New Roman" w:cs="Times New Roman"/>
          <w:kern w:val="0"/>
          <w:lang w:eastAsia="en-AU"/>
          <w14:ligatures w14:val="none"/>
        </w:rPr>
        <w:t>proposes to</w:t>
      </w:r>
      <w:r w:rsidR="00442C7C">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allow</w:t>
      </w:r>
      <w:r w:rsidR="00B51FA7">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 xml:space="preserve">the project to advance without full scrutiny of its biodiversity impacts, risking the destruction of high-value biodiversity or costly realignments post-approval. This fundamentally contradicts the </w:t>
      </w:r>
      <w:r w:rsidRPr="00C83025">
        <w:rPr>
          <w:rFonts w:ascii="Times New Roman" w:eastAsia="Times New Roman" w:hAnsi="Times New Roman" w:cs="Times New Roman"/>
          <w:i/>
          <w:iCs/>
          <w:kern w:val="0"/>
          <w:lang w:eastAsia="en-AU"/>
          <w14:ligatures w14:val="none"/>
        </w:rPr>
        <w:t>Environment Effects Act 1978</w:t>
      </w:r>
      <w:r w:rsidRPr="00C83025">
        <w:rPr>
          <w:rFonts w:ascii="Times New Roman" w:eastAsia="Times New Roman" w:hAnsi="Times New Roman" w:cs="Times New Roman"/>
          <w:kern w:val="0"/>
          <w:lang w:eastAsia="en-AU"/>
          <w14:ligatures w14:val="none"/>
        </w:rPr>
        <w:t xml:space="preserve"> (State of Victoria, 2012).</w:t>
      </w:r>
    </w:p>
    <w:p w14:paraId="400D80F7" w14:textId="0124C4D7" w:rsidR="00C83025" w:rsidRPr="00C83025" w:rsidRDefault="009E66C2"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C83025" w:rsidRPr="00C83025">
        <w:rPr>
          <w:rFonts w:ascii="Times New Roman" w:eastAsia="Times New Roman" w:hAnsi="Times New Roman" w:cs="Times New Roman"/>
          <w:b/>
          <w:bCs/>
          <w:kern w:val="0"/>
          <w:lang w:eastAsia="en-AU"/>
          <w14:ligatures w14:val="none"/>
        </w:rPr>
        <w:t>Risk Rating:</w:t>
      </w:r>
      <w:r w:rsidR="00C83025" w:rsidRPr="00C83025">
        <w:rPr>
          <w:rFonts w:ascii="Times New Roman" w:eastAsia="Times New Roman" w:hAnsi="Times New Roman" w:cs="Times New Roman"/>
          <w:kern w:val="0"/>
          <w:lang w:eastAsia="en-AU"/>
          <w14:ligatures w14:val="none"/>
        </w:rPr>
        <w:t xml:space="preserve"> High – The incomplete baseline data renders the impact assessment scientifically unsound and prevents informed decision-making by the PIAC and the Minister.</w:t>
      </w:r>
    </w:p>
    <w:p w14:paraId="61196CDA"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1.3 Compliance Failure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3138"/>
        <w:gridCol w:w="2966"/>
      </w:tblGrid>
      <w:tr w:rsidR="00C83025" w:rsidRPr="00C83025" w14:paraId="0E1B102C" w14:textId="77777777" w:rsidTr="00725BB2">
        <w:trPr>
          <w:tblCellSpacing w:w="15" w:type="dxa"/>
        </w:trPr>
        <w:tc>
          <w:tcPr>
            <w:tcW w:w="0" w:type="auto"/>
            <w:vAlign w:val="center"/>
            <w:hideMark/>
          </w:tcPr>
          <w:p w14:paraId="2771E155" w14:textId="77777777" w:rsidR="00C83025" w:rsidRPr="00C83025" w:rsidRDefault="00C83025" w:rsidP="00C83025">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C83025">
              <w:rPr>
                <w:rFonts w:ascii="Times New Roman" w:eastAsia="Times New Roman" w:hAnsi="Times New Roman" w:cs="Times New Roman"/>
                <w:b/>
                <w:bCs/>
                <w:kern w:val="0"/>
                <w:lang w:eastAsia="en-AU"/>
                <w14:ligatures w14:val="none"/>
              </w:rPr>
              <w:t>Requirement (EES Scoping Requirements, Section 4.1, p. 15-16)</w:t>
            </w:r>
          </w:p>
        </w:tc>
        <w:tc>
          <w:tcPr>
            <w:tcW w:w="0" w:type="auto"/>
            <w:vAlign w:val="center"/>
            <w:hideMark/>
          </w:tcPr>
          <w:p w14:paraId="56DE3033" w14:textId="77777777" w:rsidR="00C83025" w:rsidRPr="00C83025" w:rsidRDefault="00C83025" w:rsidP="00C83025">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C83025">
              <w:rPr>
                <w:rFonts w:ascii="Times New Roman" w:eastAsia="Times New Roman" w:hAnsi="Times New Roman" w:cs="Times New Roman"/>
                <w:b/>
                <w:bCs/>
                <w:kern w:val="0"/>
                <w:lang w:eastAsia="en-AU"/>
                <w14:ligatures w14:val="none"/>
              </w:rPr>
              <w:t>AusNet's Delivery (Evidence from EES &amp; Technical Report A)</w:t>
            </w:r>
          </w:p>
        </w:tc>
        <w:tc>
          <w:tcPr>
            <w:tcW w:w="0" w:type="auto"/>
            <w:shd w:val="clear" w:color="auto" w:fill="D9F2D0" w:themeFill="accent6" w:themeFillTint="33"/>
            <w:vAlign w:val="center"/>
            <w:hideMark/>
          </w:tcPr>
          <w:p w14:paraId="24EC08D1" w14:textId="77777777" w:rsidR="00C83025" w:rsidRPr="00C83025" w:rsidRDefault="00C83025" w:rsidP="00C83025">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C83025">
              <w:rPr>
                <w:rFonts w:ascii="Times New Roman" w:eastAsia="Times New Roman" w:hAnsi="Times New Roman" w:cs="Times New Roman"/>
                <w:b/>
                <w:bCs/>
                <w:kern w:val="0"/>
                <w:lang w:eastAsia="en-AU"/>
                <w14:ligatures w14:val="none"/>
              </w:rPr>
              <w:t>Identified Gap / Failure</w:t>
            </w:r>
          </w:p>
        </w:tc>
      </w:tr>
      <w:tr w:rsidR="00C83025" w:rsidRPr="00C83025" w14:paraId="05BAEC01" w14:textId="77777777" w:rsidTr="00725BB2">
        <w:trPr>
          <w:tblCellSpacing w:w="15" w:type="dxa"/>
        </w:trPr>
        <w:tc>
          <w:tcPr>
            <w:tcW w:w="0" w:type="auto"/>
            <w:vAlign w:val="center"/>
            <w:hideMark/>
          </w:tcPr>
          <w:p w14:paraId="3F481E15"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"Characterise broadly the type, distribution, and condition of biodiversity values within a suitable study area..."</w:t>
            </w:r>
          </w:p>
        </w:tc>
        <w:tc>
          <w:tcPr>
            <w:tcW w:w="0" w:type="auto"/>
            <w:vAlign w:val="center"/>
            <w:hideMark/>
          </w:tcPr>
          <w:p w14:paraId="4CB6EB03"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admits that approximately 24% of the Project Area requiring survey was not fully assessed due to "land access constraints". (Jacobs, 2025)</w:t>
            </w:r>
          </w:p>
        </w:tc>
        <w:tc>
          <w:tcPr>
            <w:tcW w:w="0" w:type="auto"/>
            <w:shd w:val="clear" w:color="auto" w:fill="D9F2D0" w:themeFill="accent6" w:themeFillTint="33"/>
            <w:vAlign w:val="center"/>
            <w:hideMark/>
          </w:tcPr>
          <w:p w14:paraId="2062B4B3"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characterisation is incomplete. The type, distribution, and condition of biodiversity values across a significant portion of the impact footprint are unknown.</w:t>
            </w:r>
          </w:p>
        </w:tc>
      </w:tr>
      <w:tr w:rsidR="00C83025" w:rsidRPr="00C83025" w14:paraId="2F7B5C57" w14:textId="77777777" w:rsidTr="00725BB2">
        <w:trPr>
          <w:tblCellSpacing w:w="15" w:type="dxa"/>
        </w:trPr>
        <w:tc>
          <w:tcPr>
            <w:tcW w:w="0" w:type="auto"/>
            <w:vAlign w:val="center"/>
            <w:hideMark/>
          </w:tcPr>
          <w:p w14:paraId="6EFCA5F2"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"Characterisation of the existing environment is to be informed by relevant databases, literature... and targeted field surveys..."</w:t>
            </w:r>
          </w:p>
        </w:tc>
        <w:tc>
          <w:tcPr>
            <w:tcW w:w="0" w:type="auto"/>
            <w:vAlign w:val="center"/>
            <w:hideMark/>
          </w:tcPr>
          <w:p w14:paraId="6D772EF8"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For 24% of the required survey area, characterisation relies on desktop modelling, which the proponent's own report acknowledges has significant limitations. (Jacobs, 2025)</w:t>
            </w:r>
          </w:p>
        </w:tc>
        <w:tc>
          <w:tcPr>
            <w:tcW w:w="0" w:type="auto"/>
            <w:shd w:val="clear" w:color="auto" w:fill="D9F2D0" w:themeFill="accent6" w:themeFillTint="33"/>
            <w:vAlign w:val="center"/>
            <w:hideMark/>
          </w:tcPr>
          <w:p w14:paraId="1051DC41"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fails to use the required method (targeted field surveys) for a substantial part of the Project Area, substituting it with a less reliable method.</w:t>
            </w:r>
          </w:p>
        </w:tc>
      </w:tr>
      <w:tr w:rsidR="00C83025" w:rsidRPr="00C83025" w14:paraId="1A9725CA" w14:textId="77777777" w:rsidTr="00725BB2">
        <w:trPr>
          <w:tblCellSpacing w:w="15" w:type="dxa"/>
        </w:trPr>
        <w:tc>
          <w:tcPr>
            <w:tcW w:w="0" w:type="auto"/>
            <w:vAlign w:val="center"/>
            <w:hideMark/>
          </w:tcPr>
          <w:p w14:paraId="2A924E52"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"Identify and characterise any ephemeral wetlands/habitat for threatened species and </w:t>
            </w:r>
            <w:r w:rsidRPr="00C83025">
              <w:rPr>
                <w:rFonts w:ascii="Times New Roman" w:eastAsia="Times New Roman" w:hAnsi="Times New Roman" w:cs="Times New Roman"/>
                <w:kern w:val="0"/>
                <w:lang w:eastAsia="en-AU"/>
                <w14:ligatures w14:val="none"/>
              </w:rPr>
              <w:lastRenderedPageBreak/>
              <w:t>communities listed under the EPBC Act or FFG Act."</w:t>
            </w:r>
          </w:p>
        </w:tc>
        <w:tc>
          <w:tcPr>
            <w:tcW w:w="0" w:type="auto"/>
            <w:vAlign w:val="center"/>
            <w:hideMark/>
          </w:tcPr>
          <w:p w14:paraId="49D37C07"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 xml:space="preserve">The presence, extent, and condition of such habitats cannot be confirmed or denied in the unsurveyed 24% of the Project Area. The assessment </w:t>
            </w:r>
            <w:r w:rsidRPr="00C83025">
              <w:rPr>
                <w:rFonts w:ascii="Times New Roman" w:eastAsia="Times New Roman" w:hAnsi="Times New Roman" w:cs="Times New Roman"/>
                <w:kern w:val="0"/>
                <w:lang w:eastAsia="en-AU"/>
                <w14:ligatures w14:val="none"/>
              </w:rPr>
              <w:lastRenderedPageBreak/>
              <w:t>remains speculative. (Jacobs, 2025)</w:t>
            </w:r>
          </w:p>
        </w:tc>
        <w:tc>
          <w:tcPr>
            <w:tcW w:w="0" w:type="auto"/>
            <w:shd w:val="clear" w:color="auto" w:fill="D9F2D0" w:themeFill="accent6" w:themeFillTint="33"/>
            <w:vAlign w:val="center"/>
            <w:hideMark/>
          </w:tcPr>
          <w:p w14:paraId="5149E305"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The EES fails to definitively identify and characterise these critical values across the entire impact area.</w:t>
            </w:r>
          </w:p>
        </w:tc>
      </w:tr>
    </w:tbl>
    <w:p w14:paraId="264D33E5"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2. Deferral of Critical Assessment: The Misuse of Environmental Performance Requirements (EPRs)</w:t>
      </w:r>
    </w:p>
    <w:p w14:paraId="7ACCA7FD" w14:textId="02A85AD4"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The EES improperly uses Environmental Performance Requirements (EPRs) to </w:t>
      </w:r>
      <w:r w:rsidR="0068377C">
        <w:rPr>
          <w:rFonts w:ascii="Times New Roman" w:eastAsia="Times New Roman" w:hAnsi="Times New Roman" w:cs="Times New Roman"/>
          <w:kern w:val="0"/>
          <w:lang w:eastAsia="en-AU"/>
          <w14:ligatures w14:val="none"/>
        </w:rPr>
        <w:t xml:space="preserve">seek to </w:t>
      </w:r>
      <w:r w:rsidRPr="00C83025">
        <w:rPr>
          <w:rFonts w:ascii="Times New Roman" w:eastAsia="Times New Roman" w:hAnsi="Times New Roman" w:cs="Times New Roman"/>
          <w:kern w:val="0"/>
          <w:lang w:eastAsia="en-AU"/>
          <w14:ligatures w14:val="none"/>
        </w:rPr>
        <w:t xml:space="preserve">delay essential assessment tasks until after approval, undermining the EES process's core purpose of assessing impacts </w:t>
      </w:r>
      <w:r w:rsidRPr="00C83025">
        <w:rPr>
          <w:rFonts w:ascii="Times New Roman" w:eastAsia="Times New Roman" w:hAnsi="Times New Roman" w:cs="Times New Roman"/>
          <w:i/>
          <w:iCs/>
          <w:kern w:val="0"/>
          <w:lang w:eastAsia="en-AU"/>
          <w14:ligatures w14:val="none"/>
        </w:rPr>
        <w:t>before</w:t>
      </w:r>
      <w:r w:rsidRPr="00C83025">
        <w:rPr>
          <w:rFonts w:ascii="Times New Roman" w:eastAsia="Times New Roman" w:hAnsi="Times New Roman" w:cs="Times New Roman"/>
          <w:kern w:val="0"/>
          <w:lang w:eastAsia="en-AU"/>
          <w14:ligatures w14:val="none"/>
        </w:rPr>
        <w:t xml:space="preserve"> decisions are made.</w:t>
      </w:r>
    </w:p>
    <w:p w14:paraId="18557FE9"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2.1 EPRs as a Deferral Mechanism</w:t>
      </w:r>
    </w:p>
    <w:p w14:paraId="2318CFCF" w14:textId="53921219"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EPR BD1 states: "Prior to the finalisation of the detailed design for an area, complete ecological survey of the area if yet to be surveyed (additional surveys) and identify native vegetation and threatened species habitat that may be impacted by the Project" (AusNet, 2025a). This is a deferral of baseline assessment, not a management requirement. The </w:t>
      </w:r>
      <w:r w:rsidRPr="00C83025">
        <w:rPr>
          <w:rFonts w:ascii="Times New Roman" w:eastAsia="Times New Roman" w:hAnsi="Times New Roman" w:cs="Times New Roman"/>
          <w:i/>
          <w:iCs/>
          <w:kern w:val="0"/>
          <w:lang w:eastAsia="en-AU"/>
          <w14:ligatures w14:val="none"/>
        </w:rPr>
        <w:t>Environment Effects Act 1978</w:t>
      </w:r>
      <w:r w:rsidRPr="00C83025">
        <w:rPr>
          <w:rFonts w:ascii="Times New Roman" w:eastAsia="Times New Roman" w:hAnsi="Times New Roman" w:cs="Times New Roman"/>
          <w:kern w:val="0"/>
          <w:lang w:eastAsia="en-AU"/>
          <w14:ligatures w14:val="none"/>
        </w:rPr>
        <w:t xml:space="preserve"> mandates that the EES provide a complete assessment for the Minister's review (State of Victoria, 2012, Section 4(1)). By deferring surveys, AusNet </w:t>
      </w:r>
      <w:r w:rsidR="0068377C">
        <w:rPr>
          <w:rFonts w:ascii="Times New Roman" w:eastAsia="Times New Roman" w:hAnsi="Times New Roman" w:cs="Times New Roman"/>
          <w:kern w:val="0"/>
          <w:lang w:eastAsia="en-AU"/>
          <w14:ligatures w14:val="none"/>
        </w:rPr>
        <w:t xml:space="preserve">has </w:t>
      </w:r>
      <w:r w:rsidRPr="00C83025">
        <w:rPr>
          <w:rFonts w:ascii="Times New Roman" w:eastAsia="Times New Roman" w:hAnsi="Times New Roman" w:cs="Times New Roman"/>
          <w:kern w:val="0"/>
          <w:lang w:eastAsia="en-AU"/>
          <w14:ligatures w14:val="none"/>
        </w:rPr>
        <w:t>submit</w:t>
      </w:r>
      <w:r w:rsidR="00C764BE">
        <w:rPr>
          <w:rFonts w:ascii="Times New Roman" w:eastAsia="Times New Roman" w:hAnsi="Times New Roman" w:cs="Times New Roman"/>
          <w:kern w:val="0"/>
          <w:lang w:eastAsia="en-AU"/>
          <w14:ligatures w14:val="none"/>
        </w:rPr>
        <w:t>ted</w:t>
      </w:r>
      <w:r w:rsidRPr="00C83025">
        <w:rPr>
          <w:rFonts w:ascii="Times New Roman" w:eastAsia="Times New Roman" w:hAnsi="Times New Roman" w:cs="Times New Roman"/>
          <w:kern w:val="0"/>
          <w:lang w:eastAsia="en-AU"/>
          <w14:ligatures w14:val="none"/>
        </w:rPr>
        <w:t xml:space="preserve"> an incomplete EES, asking for a decision based on a promise of future data, outside public and PIAC scrutiny.</w:t>
      </w:r>
    </w:p>
    <w:p w14:paraId="09E8FA97" w14:textId="493D4F5B"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Furthermore, the proposed management is weak. EPR BD1 states infrastructure will be moved "to avoid native vegetation, TECs and threatened taxa to the extent practicable" (AusNet, 2025a). "To the extent practicable" is a loophole, offering no measurable commitment to avoidance and allowing post-approval balancing against cost and convenience. This</w:t>
      </w:r>
      <w:r w:rsidR="009278F1">
        <w:rPr>
          <w:rFonts w:ascii="Times New Roman" w:eastAsia="Times New Roman" w:hAnsi="Times New Roman" w:cs="Times New Roman"/>
          <w:kern w:val="0"/>
          <w:lang w:eastAsia="en-AU"/>
          <w14:ligatures w14:val="none"/>
        </w:rPr>
        <w:t xml:space="preserve"> would t</w:t>
      </w:r>
      <w:r w:rsidRPr="00C83025">
        <w:rPr>
          <w:rFonts w:ascii="Times New Roman" w:eastAsia="Times New Roman" w:hAnsi="Times New Roman" w:cs="Times New Roman"/>
          <w:kern w:val="0"/>
          <w:lang w:eastAsia="en-AU"/>
          <w14:ligatures w14:val="none"/>
        </w:rPr>
        <w:t xml:space="preserve">ransform the EES into a "process approval," removing the Minister, PIAC, and public from critical assessment stages. This sets a dangerous precedent, rendering the </w:t>
      </w:r>
      <w:r w:rsidRPr="00C83025">
        <w:rPr>
          <w:rFonts w:ascii="Times New Roman" w:eastAsia="Times New Roman" w:hAnsi="Times New Roman" w:cs="Times New Roman"/>
          <w:i/>
          <w:iCs/>
          <w:kern w:val="0"/>
          <w:lang w:eastAsia="en-AU"/>
          <w14:ligatures w14:val="none"/>
        </w:rPr>
        <w:t>Environment Effects Act 1978</w:t>
      </w:r>
      <w:r w:rsidRPr="00C83025">
        <w:rPr>
          <w:rFonts w:ascii="Times New Roman" w:eastAsia="Times New Roman" w:hAnsi="Times New Roman" w:cs="Times New Roman"/>
          <w:kern w:val="0"/>
          <w:lang w:eastAsia="en-AU"/>
          <w14:ligatures w14:val="none"/>
        </w:rPr>
        <w:t xml:space="preserve"> ineffective.</w:t>
      </w:r>
    </w:p>
    <w:p w14:paraId="49E223C9" w14:textId="501A2D33" w:rsidR="00C83025" w:rsidRPr="00C83025" w:rsidRDefault="009278F1"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w:t>
      </w:r>
      <w:proofErr w:type="gramStart"/>
      <w:r w:rsidR="0076024B">
        <w:rPr>
          <w:rFonts w:ascii="Times New Roman" w:eastAsia="Times New Roman" w:hAnsi="Times New Roman" w:cs="Times New Roman"/>
          <w:b/>
          <w:bCs/>
          <w:kern w:val="0"/>
          <w:lang w:eastAsia="en-AU"/>
          <w14:ligatures w14:val="none"/>
        </w:rPr>
        <w:t xml:space="preserve">Assessed </w:t>
      </w:r>
      <w:r>
        <w:rPr>
          <w:rFonts w:ascii="Times New Roman" w:eastAsia="Times New Roman" w:hAnsi="Times New Roman" w:cs="Times New Roman"/>
          <w:b/>
          <w:bCs/>
          <w:kern w:val="0"/>
          <w:lang w:eastAsia="en-AU"/>
          <w14:ligatures w14:val="none"/>
        </w:rPr>
        <w:t xml:space="preserve"> </w:t>
      </w:r>
      <w:r w:rsidR="00C83025" w:rsidRPr="00C83025">
        <w:rPr>
          <w:rFonts w:ascii="Times New Roman" w:eastAsia="Times New Roman" w:hAnsi="Times New Roman" w:cs="Times New Roman"/>
          <w:b/>
          <w:bCs/>
          <w:kern w:val="0"/>
          <w:lang w:eastAsia="en-AU"/>
          <w14:ligatures w14:val="none"/>
        </w:rPr>
        <w:t>Risk</w:t>
      </w:r>
      <w:proofErr w:type="gramEnd"/>
      <w:r w:rsidR="00C83025" w:rsidRPr="00C83025">
        <w:rPr>
          <w:rFonts w:ascii="Times New Roman" w:eastAsia="Times New Roman" w:hAnsi="Times New Roman" w:cs="Times New Roman"/>
          <w:b/>
          <w:bCs/>
          <w:kern w:val="0"/>
          <w:lang w:eastAsia="en-AU"/>
          <w14:ligatures w14:val="none"/>
        </w:rPr>
        <w:t xml:space="preserve"> Rating:</w:t>
      </w:r>
      <w:r w:rsidR="00C83025" w:rsidRPr="00C83025">
        <w:rPr>
          <w:rFonts w:ascii="Times New Roman" w:eastAsia="Times New Roman" w:hAnsi="Times New Roman" w:cs="Times New Roman"/>
          <w:kern w:val="0"/>
          <w:lang w:eastAsia="en-AU"/>
          <w14:ligatures w14:val="none"/>
        </w:rPr>
        <w:t xml:space="preserve"> High – Deferring baseline surveys </w:t>
      </w:r>
      <w:r w:rsidR="005F0FC7">
        <w:rPr>
          <w:rFonts w:ascii="Times New Roman" w:eastAsia="Times New Roman" w:hAnsi="Times New Roman" w:cs="Times New Roman"/>
          <w:kern w:val="0"/>
          <w:lang w:eastAsia="en-AU"/>
          <w14:ligatures w14:val="none"/>
        </w:rPr>
        <w:t xml:space="preserve">by writing them into </w:t>
      </w:r>
      <w:r w:rsidR="00C83025" w:rsidRPr="00C83025">
        <w:rPr>
          <w:rFonts w:ascii="Times New Roman" w:eastAsia="Times New Roman" w:hAnsi="Times New Roman" w:cs="Times New Roman"/>
          <w:kern w:val="0"/>
          <w:lang w:eastAsia="en-AU"/>
          <w14:ligatures w14:val="none"/>
        </w:rPr>
        <w:t>EPRs is a high-level compliance failure, undermining EES integrity and risking inadequate assessment and management of significant environmental impacts.</w:t>
      </w:r>
    </w:p>
    <w:p w14:paraId="0383A0F4"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2.2 Compliance Failure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3"/>
        <w:gridCol w:w="2955"/>
        <w:gridCol w:w="3298"/>
      </w:tblGrid>
      <w:tr w:rsidR="00C83025" w:rsidRPr="00C83025" w14:paraId="5D16BA9E" w14:textId="77777777" w:rsidTr="00725BB2">
        <w:trPr>
          <w:tblCellSpacing w:w="15" w:type="dxa"/>
        </w:trPr>
        <w:tc>
          <w:tcPr>
            <w:tcW w:w="0" w:type="auto"/>
            <w:vAlign w:val="center"/>
            <w:hideMark/>
          </w:tcPr>
          <w:p w14:paraId="6BC25654" w14:textId="77777777" w:rsidR="00C83025" w:rsidRPr="00C83025" w:rsidRDefault="00C83025" w:rsidP="00C83025">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C83025">
              <w:rPr>
                <w:rFonts w:ascii="Times New Roman" w:eastAsia="Times New Roman" w:hAnsi="Times New Roman" w:cs="Times New Roman"/>
                <w:b/>
                <w:bCs/>
                <w:kern w:val="0"/>
                <w:lang w:eastAsia="en-AU"/>
                <w14:ligatures w14:val="none"/>
              </w:rPr>
              <w:t xml:space="preserve">Statutory Obligation under </w:t>
            </w:r>
            <w:r w:rsidRPr="00C83025">
              <w:rPr>
                <w:rFonts w:ascii="Times New Roman" w:eastAsia="Times New Roman" w:hAnsi="Times New Roman" w:cs="Times New Roman"/>
                <w:b/>
                <w:bCs/>
                <w:i/>
                <w:iCs/>
                <w:kern w:val="0"/>
                <w:lang w:eastAsia="en-AU"/>
                <w14:ligatures w14:val="none"/>
              </w:rPr>
              <w:t>Environment Effects Act 1978</w:t>
            </w:r>
          </w:p>
        </w:tc>
        <w:tc>
          <w:tcPr>
            <w:tcW w:w="0" w:type="auto"/>
            <w:vAlign w:val="center"/>
            <w:hideMark/>
          </w:tcPr>
          <w:p w14:paraId="1976BC5E" w14:textId="77777777" w:rsidR="00C83025" w:rsidRPr="00C83025" w:rsidRDefault="00C83025" w:rsidP="00C83025">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C83025">
              <w:rPr>
                <w:rFonts w:ascii="Times New Roman" w:eastAsia="Times New Roman" w:hAnsi="Times New Roman" w:cs="Times New Roman"/>
                <w:b/>
                <w:bCs/>
                <w:kern w:val="0"/>
                <w:lang w:eastAsia="en-AU"/>
                <w14:ligatures w14:val="none"/>
              </w:rPr>
              <w:t>AusNet's Proposed Action (EPRs)</w:t>
            </w:r>
          </w:p>
        </w:tc>
        <w:tc>
          <w:tcPr>
            <w:tcW w:w="0" w:type="auto"/>
            <w:shd w:val="clear" w:color="auto" w:fill="D9F2D0" w:themeFill="accent6" w:themeFillTint="33"/>
            <w:vAlign w:val="center"/>
            <w:hideMark/>
          </w:tcPr>
          <w:p w14:paraId="7B2532B1" w14:textId="77777777" w:rsidR="00C83025" w:rsidRPr="00C83025" w:rsidRDefault="00C83025" w:rsidP="00C83025">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C83025">
              <w:rPr>
                <w:rFonts w:ascii="Times New Roman" w:eastAsia="Times New Roman" w:hAnsi="Times New Roman" w:cs="Times New Roman"/>
                <w:b/>
                <w:bCs/>
                <w:kern w:val="0"/>
                <w:lang w:eastAsia="en-AU"/>
                <w14:ligatures w14:val="none"/>
              </w:rPr>
              <w:t>Analysis of Non-Compliance</w:t>
            </w:r>
          </w:p>
        </w:tc>
      </w:tr>
      <w:tr w:rsidR="00C83025" w:rsidRPr="00C83025" w14:paraId="2EE8823C" w14:textId="77777777" w:rsidTr="00725BB2">
        <w:trPr>
          <w:tblCellSpacing w:w="15" w:type="dxa"/>
        </w:trPr>
        <w:tc>
          <w:tcPr>
            <w:tcW w:w="0" w:type="auto"/>
            <w:vAlign w:val="center"/>
            <w:hideMark/>
          </w:tcPr>
          <w:p w14:paraId="4C02253A"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Proponent must prepare and submit an EES for the Minister's assessment of environmental effects (Section 4(1)). (State of Victoria, 2012)</w:t>
            </w:r>
          </w:p>
        </w:tc>
        <w:tc>
          <w:tcPr>
            <w:tcW w:w="0" w:type="auto"/>
            <w:vAlign w:val="center"/>
            <w:hideMark/>
          </w:tcPr>
          <w:p w14:paraId="095AF625"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EPR BD1 requires baseline ecological surveys to be completed </w:t>
            </w:r>
            <w:r w:rsidRPr="00C83025">
              <w:rPr>
                <w:rFonts w:ascii="Times New Roman" w:eastAsia="Times New Roman" w:hAnsi="Times New Roman" w:cs="Times New Roman"/>
                <w:i/>
                <w:iCs/>
                <w:kern w:val="0"/>
                <w:lang w:eastAsia="en-AU"/>
                <w14:ligatures w14:val="none"/>
              </w:rPr>
              <w:t>after</w:t>
            </w:r>
            <w:r w:rsidRPr="00C83025">
              <w:rPr>
                <w:rFonts w:ascii="Times New Roman" w:eastAsia="Times New Roman" w:hAnsi="Times New Roman" w:cs="Times New Roman"/>
                <w:kern w:val="0"/>
                <w:lang w:eastAsia="en-AU"/>
                <w14:ligatures w14:val="none"/>
              </w:rPr>
              <w:t xml:space="preserve"> the EES is submitted, </w:t>
            </w:r>
            <w:r w:rsidRPr="00C83025">
              <w:rPr>
                <w:rFonts w:ascii="Times New Roman" w:eastAsia="Times New Roman" w:hAnsi="Times New Roman" w:cs="Times New Roman"/>
                <w:i/>
                <w:iCs/>
                <w:kern w:val="0"/>
                <w:lang w:eastAsia="en-AU"/>
                <w14:ligatures w14:val="none"/>
              </w:rPr>
              <w:t>prior to</w:t>
            </w:r>
            <w:r w:rsidRPr="00C83025">
              <w:rPr>
                <w:rFonts w:ascii="Times New Roman" w:eastAsia="Times New Roman" w:hAnsi="Times New Roman" w:cs="Times New Roman"/>
                <w:kern w:val="0"/>
                <w:lang w:eastAsia="en-AU"/>
                <w14:ligatures w14:val="none"/>
              </w:rPr>
              <w:t xml:space="preserve"> final design. (AusNet, 2025a)</w:t>
            </w:r>
          </w:p>
        </w:tc>
        <w:tc>
          <w:tcPr>
            <w:tcW w:w="0" w:type="auto"/>
            <w:shd w:val="clear" w:color="auto" w:fill="D9F2D0" w:themeFill="accent6" w:themeFillTint="33"/>
            <w:vAlign w:val="center"/>
            <w:hideMark/>
          </w:tcPr>
          <w:p w14:paraId="01A19547"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submitted for assessment is incomplete. It defers the collection of essential data required for the Minister to conduct a proper assessment of environmental effects.</w:t>
            </w:r>
          </w:p>
        </w:tc>
      </w:tr>
      <w:tr w:rsidR="00C83025" w:rsidRPr="00C83025" w14:paraId="286AA453" w14:textId="77777777" w:rsidTr="00725BB2">
        <w:trPr>
          <w:tblCellSpacing w:w="15" w:type="dxa"/>
        </w:trPr>
        <w:tc>
          <w:tcPr>
            <w:tcW w:w="0" w:type="auto"/>
            <w:vAlign w:val="center"/>
            <w:hideMark/>
          </w:tcPr>
          <w:p w14:paraId="28D90F8A"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The Minister's assessment is to inform decisions on whether the works should </w:t>
            </w:r>
            <w:r w:rsidRPr="00C83025">
              <w:rPr>
                <w:rFonts w:ascii="Times New Roman" w:eastAsia="Times New Roman" w:hAnsi="Times New Roman" w:cs="Times New Roman"/>
                <w:kern w:val="0"/>
                <w:lang w:eastAsia="en-AU"/>
                <w14:ligatures w14:val="none"/>
              </w:rPr>
              <w:lastRenderedPageBreak/>
              <w:t>proceed (Section 1(c)). (State of Victoria, 2012)</w:t>
            </w:r>
          </w:p>
        </w:tc>
        <w:tc>
          <w:tcPr>
            <w:tcW w:w="0" w:type="auto"/>
            <w:vAlign w:val="center"/>
            <w:hideMark/>
          </w:tcPr>
          <w:p w14:paraId="2A35FB03"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 xml:space="preserve">The EES provides incomplete information, preventing a fully informed assessment. </w:t>
            </w:r>
            <w:r w:rsidRPr="00C83025">
              <w:rPr>
                <w:rFonts w:ascii="Times New Roman" w:eastAsia="Times New Roman" w:hAnsi="Times New Roman" w:cs="Times New Roman"/>
                <w:kern w:val="0"/>
                <w:lang w:eastAsia="en-AU"/>
                <w14:ligatures w14:val="none"/>
              </w:rPr>
              <w:lastRenderedPageBreak/>
              <w:t>The true impacts in 24% of the Project Area are unknown. (Jacobs, 2025)</w:t>
            </w:r>
          </w:p>
        </w:tc>
        <w:tc>
          <w:tcPr>
            <w:tcW w:w="0" w:type="auto"/>
            <w:shd w:val="clear" w:color="auto" w:fill="D9F2D0" w:themeFill="accent6" w:themeFillTint="33"/>
            <w:vAlign w:val="center"/>
            <w:hideMark/>
          </w:tcPr>
          <w:p w14:paraId="73EB6410"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 xml:space="preserve">The Minister cannot be fully informed by an assessment that is based on incomplete data. The </w:t>
            </w:r>
            <w:r w:rsidRPr="00C83025">
              <w:rPr>
                <w:rFonts w:ascii="Times New Roman" w:eastAsia="Times New Roman" w:hAnsi="Times New Roman" w:cs="Times New Roman"/>
                <w:kern w:val="0"/>
                <w:lang w:eastAsia="en-AU"/>
                <w14:ligatures w14:val="none"/>
              </w:rPr>
              <w:lastRenderedPageBreak/>
              <w:t>decision-making process is compromised.</w:t>
            </w:r>
          </w:p>
        </w:tc>
      </w:tr>
      <w:tr w:rsidR="00C83025" w:rsidRPr="00C83025" w14:paraId="759062BD" w14:textId="77777777" w:rsidTr="00725BB2">
        <w:trPr>
          <w:tblCellSpacing w:w="15" w:type="dxa"/>
        </w:trPr>
        <w:tc>
          <w:tcPr>
            <w:tcW w:w="0" w:type="auto"/>
            <w:vAlign w:val="center"/>
            <w:hideMark/>
          </w:tcPr>
          <w:p w14:paraId="1E2ED29B"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The EES must be placed on public exhibition for comment (Section 9(1)). (State of Victoria, 2012)</w:t>
            </w:r>
          </w:p>
        </w:tc>
        <w:tc>
          <w:tcPr>
            <w:tcW w:w="0" w:type="auto"/>
            <w:vAlign w:val="center"/>
            <w:hideMark/>
          </w:tcPr>
          <w:p w14:paraId="05523E9B"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Key assessment data (from surveys in 24% of the Project Area) will be generated </w:t>
            </w:r>
            <w:r w:rsidRPr="00C83025">
              <w:rPr>
                <w:rFonts w:ascii="Times New Roman" w:eastAsia="Times New Roman" w:hAnsi="Times New Roman" w:cs="Times New Roman"/>
                <w:i/>
                <w:iCs/>
                <w:kern w:val="0"/>
                <w:lang w:eastAsia="en-AU"/>
                <w14:ligatures w14:val="none"/>
              </w:rPr>
              <w:t>after</w:t>
            </w:r>
            <w:r w:rsidRPr="00C83025">
              <w:rPr>
                <w:rFonts w:ascii="Times New Roman" w:eastAsia="Times New Roman" w:hAnsi="Times New Roman" w:cs="Times New Roman"/>
                <w:kern w:val="0"/>
                <w:lang w:eastAsia="en-AU"/>
                <w14:ligatures w14:val="none"/>
              </w:rPr>
              <w:t xml:space="preserve"> the public exhibition and PIAC hearing have concluded. (AusNet, 2025a; Jacobs, 2025)</w:t>
            </w:r>
          </w:p>
        </w:tc>
        <w:tc>
          <w:tcPr>
            <w:tcW w:w="0" w:type="auto"/>
            <w:shd w:val="clear" w:color="auto" w:fill="D9F2D0" w:themeFill="accent6" w:themeFillTint="33"/>
            <w:vAlign w:val="center"/>
            <w:hideMark/>
          </w:tcPr>
          <w:p w14:paraId="3F387FEC"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public and the PIAC are denied the opportunity to review and comment on the full environmental impacts of the project, defeating the purpose of public participation in the EES process.</w:t>
            </w:r>
          </w:p>
        </w:tc>
      </w:tr>
    </w:tbl>
    <w:p w14:paraId="70449019"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3. Inadequate Impact Assessment for Threatened Species and Communities</w:t>
      </w:r>
    </w:p>
    <w:p w14:paraId="1158F8CF" w14:textId="42C99594" w:rsidR="00C83025" w:rsidRPr="00C83025" w:rsidRDefault="005F0FC7"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Despite </w:t>
      </w:r>
      <w:r w:rsidR="000E5B84">
        <w:rPr>
          <w:rFonts w:ascii="Times New Roman" w:eastAsia="Times New Roman" w:hAnsi="Times New Roman" w:cs="Times New Roman"/>
          <w:kern w:val="0"/>
          <w:lang w:eastAsia="en-AU"/>
          <w14:ligatures w14:val="none"/>
        </w:rPr>
        <w:t xml:space="preserve">acknowledging </w:t>
      </w:r>
      <w:r w:rsidR="00C83025" w:rsidRPr="00C83025">
        <w:rPr>
          <w:rFonts w:ascii="Times New Roman" w:eastAsia="Times New Roman" w:hAnsi="Times New Roman" w:cs="Times New Roman"/>
          <w:kern w:val="0"/>
          <w:lang w:eastAsia="en-AU"/>
          <w14:ligatures w14:val="none"/>
        </w:rPr>
        <w:t xml:space="preserve">incomplete data, the EES </w:t>
      </w:r>
      <w:r w:rsidR="000E5B84">
        <w:rPr>
          <w:rFonts w:ascii="Times New Roman" w:eastAsia="Times New Roman" w:hAnsi="Times New Roman" w:cs="Times New Roman"/>
          <w:kern w:val="0"/>
          <w:lang w:eastAsia="en-AU"/>
          <w14:ligatures w14:val="none"/>
        </w:rPr>
        <w:t>cites</w:t>
      </w:r>
      <w:r w:rsidR="000E5B84" w:rsidRPr="00C83025">
        <w:rPr>
          <w:rFonts w:ascii="Times New Roman" w:eastAsia="Times New Roman" w:hAnsi="Times New Roman" w:cs="Times New Roman"/>
          <w:kern w:val="0"/>
          <w:lang w:eastAsia="en-AU"/>
          <w14:ligatures w14:val="none"/>
        </w:rPr>
        <w:t xml:space="preserve"> </w:t>
      </w:r>
      <w:r w:rsidR="00C83025" w:rsidRPr="00C83025">
        <w:rPr>
          <w:rFonts w:ascii="Times New Roman" w:eastAsia="Times New Roman" w:hAnsi="Times New Roman" w:cs="Times New Roman"/>
          <w:kern w:val="0"/>
          <w:lang w:eastAsia="en-AU"/>
          <w14:ligatures w14:val="none"/>
        </w:rPr>
        <w:t>"Likely" or "Possible" significant impacts on nationally and state-listed threatened species and ecological communities. Proposed mitigation measures are often generic, unproven, or insufficient to reduce residual impacts to an acceptable level, demonstrating a failure to genuinely minimise harm.</w:t>
      </w:r>
    </w:p>
    <w:p w14:paraId="1D4DDC11"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3.1 Concession of Significant and High Residual Impacts</w:t>
      </w:r>
    </w:p>
    <w:p w14:paraId="4F003ADD" w14:textId="4BE9DC6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Technical Report A indicates "Likely" significant impacts under the Commonwealth </w:t>
      </w:r>
      <w:r w:rsidRPr="00C83025">
        <w:rPr>
          <w:rFonts w:ascii="Times New Roman" w:eastAsia="Times New Roman" w:hAnsi="Times New Roman" w:cs="Times New Roman"/>
          <w:i/>
          <w:iCs/>
          <w:kern w:val="0"/>
          <w:lang w:eastAsia="en-AU"/>
          <w14:ligatures w14:val="none"/>
        </w:rPr>
        <w:t>Environment Protection and Biodiversity Conservation Act 1999</w:t>
      </w:r>
      <w:r w:rsidRPr="00C83025">
        <w:rPr>
          <w:rFonts w:ascii="Times New Roman" w:eastAsia="Times New Roman" w:hAnsi="Times New Roman" w:cs="Times New Roman"/>
          <w:kern w:val="0"/>
          <w:lang w:eastAsia="en-AU"/>
          <w14:ligatures w14:val="none"/>
        </w:rPr>
        <w:t xml:space="preserve"> (EPBC Act) on two threatened ecological communities: </w:t>
      </w:r>
      <w:r w:rsidRPr="00C83025">
        <w:rPr>
          <w:rFonts w:ascii="Times New Roman" w:eastAsia="Times New Roman" w:hAnsi="Times New Roman" w:cs="Times New Roman"/>
          <w:i/>
          <w:iCs/>
          <w:kern w:val="0"/>
          <w:lang w:eastAsia="en-AU"/>
          <w14:ligatures w14:val="none"/>
        </w:rPr>
        <w:t xml:space="preserve">Grey Box (Eucalyptus </w:t>
      </w:r>
      <w:proofErr w:type="spellStart"/>
      <w:r w:rsidRPr="00C83025">
        <w:rPr>
          <w:rFonts w:ascii="Times New Roman" w:eastAsia="Times New Roman" w:hAnsi="Times New Roman" w:cs="Times New Roman"/>
          <w:i/>
          <w:iCs/>
          <w:kern w:val="0"/>
          <w:lang w:eastAsia="en-AU"/>
          <w14:ligatures w14:val="none"/>
        </w:rPr>
        <w:t>microcarpa</w:t>
      </w:r>
      <w:proofErr w:type="spellEnd"/>
      <w:r w:rsidRPr="00C83025">
        <w:rPr>
          <w:rFonts w:ascii="Times New Roman" w:eastAsia="Times New Roman" w:hAnsi="Times New Roman" w:cs="Times New Roman"/>
          <w:i/>
          <w:iCs/>
          <w:kern w:val="0"/>
          <w:lang w:eastAsia="en-AU"/>
          <w14:ligatures w14:val="none"/>
        </w:rPr>
        <w:t>) Grassy Woodlands and Derived Native Grasslands of South-eastern Australia</w:t>
      </w:r>
      <w:r w:rsidRPr="00C83025">
        <w:rPr>
          <w:rFonts w:ascii="Times New Roman" w:eastAsia="Times New Roman" w:hAnsi="Times New Roman" w:cs="Times New Roman"/>
          <w:kern w:val="0"/>
          <w:lang w:eastAsia="en-AU"/>
          <w14:ligatures w14:val="none"/>
        </w:rPr>
        <w:t xml:space="preserve"> (Endangered) and </w:t>
      </w:r>
      <w:r w:rsidRPr="00C83025">
        <w:rPr>
          <w:rFonts w:ascii="Times New Roman" w:eastAsia="Times New Roman" w:hAnsi="Times New Roman" w:cs="Times New Roman"/>
          <w:i/>
          <w:iCs/>
          <w:kern w:val="0"/>
          <w:lang w:eastAsia="en-AU"/>
          <w14:ligatures w14:val="none"/>
        </w:rPr>
        <w:t>Natural Temperate Grassland of the Victorian Volcanic Plain</w:t>
      </w:r>
      <w:r w:rsidRPr="00C83025">
        <w:rPr>
          <w:rFonts w:ascii="Times New Roman" w:eastAsia="Times New Roman" w:hAnsi="Times New Roman" w:cs="Times New Roman"/>
          <w:kern w:val="0"/>
          <w:lang w:eastAsia="en-AU"/>
          <w14:ligatures w14:val="none"/>
        </w:rPr>
        <w:t xml:space="preserve"> (Critically Endangered) (Jacobs, 2025). "Possible" significant impacts are also noted for five other MNES including the Southern Greater Glider and Golden Sun Moth (Jacobs, 2025).</w:t>
      </w:r>
    </w:p>
    <w:p w14:paraId="2BE70847" w14:textId="77777777" w:rsidR="000E5B84"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For species and communities listed under Victoria's </w:t>
      </w:r>
      <w:r w:rsidRPr="00C83025">
        <w:rPr>
          <w:rFonts w:ascii="Times New Roman" w:eastAsia="Times New Roman" w:hAnsi="Times New Roman" w:cs="Times New Roman"/>
          <w:i/>
          <w:iCs/>
          <w:kern w:val="0"/>
          <w:lang w:eastAsia="en-AU"/>
          <w14:ligatures w14:val="none"/>
        </w:rPr>
        <w:t>Flora and Fauna Guarantee Act 1988</w:t>
      </w:r>
      <w:r w:rsidRPr="00C83025">
        <w:rPr>
          <w:rFonts w:ascii="Times New Roman" w:eastAsia="Times New Roman" w:hAnsi="Times New Roman" w:cs="Times New Roman"/>
          <w:kern w:val="0"/>
          <w:lang w:eastAsia="en-AU"/>
          <w14:ligatures w14:val="none"/>
        </w:rPr>
        <w:t xml:space="preserve"> (FFG Act), mitigation is insufficient. The critically rare Brittle Greenhood's potential impact remains "High" even after EPRs (Jacobs, 2025). Similarly, the FFG-listed </w:t>
      </w:r>
      <w:proofErr w:type="spellStart"/>
      <w:r w:rsidRPr="00C83025">
        <w:rPr>
          <w:rFonts w:ascii="Times New Roman" w:eastAsia="Times New Roman" w:hAnsi="Times New Roman" w:cs="Times New Roman"/>
          <w:kern w:val="0"/>
          <w:lang w:eastAsia="en-AU"/>
          <w14:ligatures w14:val="none"/>
        </w:rPr>
        <w:t>Creekline</w:t>
      </w:r>
      <w:proofErr w:type="spellEnd"/>
      <w:r w:rsidRPr="00C83025">
        <w:rPr>
          <w:rFonts w:ascii="Times New Roman" w:eastAsia="Times New Roman" w:hAnsi="Times New Roman" w:cs="Times New Roman"/>
          <w:kern w:val="0"/>
          <w:lang w:eastAsia="en-AU"/>
          <w14:ligatures w14:val="none"/>
        </w:rPr>
        <w:t xml:space="preserve"> Grassy Woodland (Goldfields) Community retains a "Moderate" residual impact (Jacobs, 2025). </w:t>
      </w:r>
    </w:p>
    <w:p w14:paraId="56DEFD16" w14:textId="0D2037F2"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w:t>
      </w:r>
      <w:r w:rsidR="000E5B84">
        <w:rPr>
          <w:rFonts w:ascii="Times New Roman" w:eastAsia="Times New Roman" w:hAnsi="Times New Roman" w:cs="Times New Roman"/>
          <w:kern w:val="0"/>
          <w:lang w:eastAsia="en-AU"/>
          <w14:ligatures w14:val="none"/>
        </w:rPr>
        <w:t xml:space="preserve">ese instances </w:t>
      </w:r>
      <w:r w:rsidRPr="00C83025">
        <w:rPr>
          <w:rFonts w:ascii="Times New Roman" w:eastAsia="Times New Roman" w:hAnsi="Times New Roman" w:cs="Times New Roman"/>
          <w:kern w:val="0"/>
          <w:lang w:eastAsia="en-AU"/>
          <w14:ligatures w14:val="none"/>
        </w:rPr>
        <w:t>show the proposed mitigation framework is ineffective for significant biodiversity values.</w:t>
      </w:r>
    </w:p>
    <w:p w14:paraId="43A015CD"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3.2 Ineffective and Uncertain Mitigation Measures</w:t>
      </w:r>
    </w:p>
    <w:p w14:paraId="6F712705"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proposes mitigation measures with unproven or highly uncertain effectiveness.</w:t>
      </w:r>
    </w:p>
    <w:p w14:paraId="62F2EAF1" w14:textId="77777777" w:rsidR="00C83025" w:rsidRPr="00C83025" w:rsidRDefault="00C83025" w:rsidP="00725BB2">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Case Study: Southern Greater Glider (Endangered):</w:t>
      </w:r>
      <w:r w:rsidRPr="00C83025">
        <w:rPr>
          <w:rFonts w:ascii="Times New Roman" w:eastAsia="Times New Roman" w:hAnsi="Times New Roman" w:cs="Times New Roman"/>
          <w:kern w:val="0"/>
          <w:lang w:eastAsia="en-AU"/>
          <w14:ligatures w14:val="none"/>
        </w:rPr>
        <w:t xml:space="preserve"> The EES suggests "glider poles" for movement across cleared easements (EPR BD4) (AusNet, 2025a). However, scientific literature shows variable and often low efficacy of glider poles for this species. The EES offers no project-specific or scientific evidence of their success (Jacobs, 2025). Crucially, this measure is conditional on "landholder discussion and agreement" (AusNet, 2025a), making vital mitigation for an endangered species uncertain.</w:t>
      </w:r>
    </w:p>
    <w:p w14:paraId="1C2C10C5" w14:textId="77777777" w:rsidR="00C83025" w:rsidRPr="00C83025" w:rsidRDefault="00C83025" w:rsidP="00725BB2">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lastRenderedPageBreak/>
        <w:t>Case Study: Brolga (Endangered):</w:t>
      </w:r>
      <w:r w:rsidRPr="00C83025">
        <w:rPr>
          <w:rFonts w:ascii="Times New Roman" w:eastAsia="Times New Roman" w:hAnsi="Times New Roman" w:cs="Times New Roman"/>
          <w:kern w:val="0"/>
          <w:lang w:eastAsia="en-AU"/>
          <w14:ligatures w14:val="none"/>
        </w:rPr>
        <w:t xml:space="preserve"> The EES acknowledges collision risk for the FFG-listed Brolga and proposes bird diverters (Jacobs, 2025). However, the technical report admits: "As with the vast majority of collision risk related studies, this study was conducted in the United States and may not directly reflect the avian </w:t>
      </w:r>
      <w:proofErr w:type="gramStart"/>
      <w:r w:rsidRPr="00C83025">
        <w:rPr>
          <w:rFonts w:ascii="Times New Roman" w:eastAsia="Times New Roman" w:hAnsi="Times New Roman" w:cs="Times New Roman"/>
          <w:kern w:val="0"/>
          <w:lang w:eastAsia="en-AU"/>
          <w14:ligatures w14:val="none"/>
        </w:rPr>
        <w:t>species</w:t>
      </w:r>
      <w:proofErr w:type="gramEnd"/>
      <w:r w:rsidRPr="00C83025">
        <w:rPr>
          <w:rFonts w:ascii="Times New Roman" w:eastAsia="Times New Roman" w:hAnsi="Times New Roman" w:cs="Times New Roman"/>
          <w:kern w:val="0"/>
          <w:lang w:eastAsia="en-AU"/>
          <w14:ligatures w14:val="none"/>
        </w:rPr>
        <w:t xml:space="preserve"> and environmental conditions present in Australia. As of the writing of the report, there is a lack of systematic, peer-review studies specifically assessing the effectiveness of UV reflective or emitting line marking in mitigating bird collisions with transmission lines within Australia" (Jacobs, 2025). This explicitly states the proposed mitigation's effectiveness for an endangered species is unknown.</w:t>
      </w:r>
    </w:p>
    <w:p w14:paraId="618C1AA6"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This pattern of accepting significant residual impacts contradicts the EES Scoping Requirements' primary objective: "Avoid, and where avoidance is not possible, minimise... as well as address offset requirements" (Department of Transport and Planning, 2023). The EES treats "avoid and minimise" as a procedural exercise, not a substantive requirement. The project design appears to have been determined with insufficient ecological consideration, with the EES documenting the resulting, often unacceptable, impacts.</w:t>
      </w:r>
    </w:p>
    <w:p w14:paraId="56E73E46" w14:textId="08985D71" w:rsidR="00C83025" w:rsidRPr="00C83025" w:rsidRDefault="00A541AB"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w:t>
      </w:r>
      <w:proofErr w:type="gramStart"/>
      <w:r w:rsidR="0076024B">
        <w:rPr>
          <w:rFonts w:ascii="Times New Roman" w:eastAsia="Times New Roman" w:hAnsi="Times New Roman" w:cs="Times New Roman"/>
          <w:b/>
          <w:bCs/>
          <w:kern w:val="0"/>
          <w:lang w:eastAsia="en-AU"/>
          <w14:ligatures w14:val="none"/>
        </w:rPr>
        <w:t xml:space="preserve">Assessed </w:t>
      </w:r>
      <w:r>
        <w:rPr>
          <w:rFonts w:ascii="Times New Roman" w:eastAsia="Times New Roman" w:hAnsi="Times New Roman" w:cs="Times New Roman"/>
          <w:b/>
          <w:bCs/>
          <w:kern w:val="0"/>
          <w:lang w:eastAsia="en-AU"/>
          <w14:ligatures w14:val="none"/>
        </w:rPr>
        <w:t xml:space="preserve"> </w:t>
      </w:r>
      <w:r w:rsidR="00C83025" w:rsidRPr="00C83025">
        <w:rPr>
          <w:rFonts w:ascii="Times New Roman" w:eastAsia="Times New Roman" w:hAnsi="Times New Roman" w:cs="Times New Roman"/>
          <w:b/>
          <w:bCs/>
          <w:kern w:val="0"/>
          <w:lang w:eastAsia="en-AU"/>
          <w14:ligatures w14:val="none"/>
        </w:rPr>
        <w:t>Risk</w:t>
      </w:r>
      <w:proofErr w:type="gramEnd"/>
      <w:r w:rsidR="00C83025" w:rsidRPr="00C83025">
        <w:rPr>
          <w:rFonts w:ascii="Times New Roman" w:eastAsia="Times New Roman" w:hAnsi="Times New Roman" w:cs="Times New Roman"/>
          <w:b/>
          <w:bCs/>
          <w:kern w:val="0"/>
          <w:lang w:eastAsia="en-AU"/>
          <w14:ligatures w14:val="none"/>
        </w:rPr>
        <w:t xml:space="preserve"> Rating:</w:t>
      </w:r>
      <w:r w:rsidR="00C83025" w:rsidRPr="00C83025">
        <w:rPr>
          <w:rFonts w:ascii="Times New Roman" w:eastAsia="Times New Roman" w:hAnsi="Times New Roman" w:cs="Times New Roman"/>
          <w:kern w:val="0"/>
          <w:lang w:eastAsia="en-AU"/>
          <w14:ligatures w14:val="none"/>
        </w:rPr>
        <w:t xml:space="preserve"> High – The failure to propose effective and certain mitigation for significant impacts, combined with high residual impacts, risks irreversible biodiversity loss and non-compliance with State and Commonwealth environmental legislation.</w:t>
      </w:r>
    </w:p>
    <w:p w14:paraId="6EC425C9"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4. Failure to Meet the 'Avoid and Minimise' Obligation</w:t>
      </w:r>
    </w:p>
    <w:p w14:paraId="75EA783E"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extensive documented impacts on native vegetation and threatened species habitat strongly suggest a failure to rigorously apply the 'avoid and minimise' mitigation hierarchy, a cornerstone of the EES Scoping Requirements. The EES does not demonstrate that the proposed impacts are the minimum necessary.</w:t>
      </w:r>
    </w:p>
    <w:p w14:paraId="3F13D5D7"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4.1 Scale of Documented Impacts</w:t>
      </w:r>
    </w:p>
    <w:p w14:paraId="76FF618F"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quantifies significant destruction:</w:t>
      </w:r>
    </w:p>
    <w:p w14:paraId="3E4E9D97" w14:textId="77777777" w:rsidR="00C83025" w:rsidRPr="00C83025" w:rsidRDefault="00C83025" w:rsidP="00725BB2">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Native Vegetation Removal:</w:t>
      </w:r>
      <w:r w:rsidRPr="00C83025">
        <w:rPr>
          <w:rFonts w:ascii="Times New Roman" w:eastAsia="Times New Roman" w:hAnsi="Times New Roman" w:cs="Times New Roman"/>
          <w:kern w:val="0"/>
          <w:lang w:eastAsia="en-AU"/>
          <w14:ligatures w14:val="none"/>
        </w:rPr>
        <w:t xml:space="preserve"> The project proposes clearing 238.607 hectares of native vegetation, including 229.71 hectares of remnant patches, 991 large trees from those patches, and 213 scattered trees (Jacobs, 2025).</w:t>
      </w:r>
    </w:p>
    <w:p w14:paraId="69008065" w14:textId="77777777" w:rsidR="00C83025" w:rsidRPr="00C83025" w:rsidRDefault="00C83025" w:rsidP="00725BB2">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Impacts on Critically Endangered TECs:</w:t>
      </w:r>
      <w:r w:rsidRPr="00C83025">
        <w:rPr>
          <w:rFonts w:ascii="Times New Roman" w:eastAsia="Times New Roman" w:hAnsi="Times New Roman" w:cs="Times New Roman"/>
          <w:kern w:val="0"/>
          <w:lang w:eastAsia="en-AU"/>
          <w14:ligatures w14:val="none"/>
        </w:rPr>
        <w:t xml:space="preserve"> The project will destroy 5.37 hectares of the Critically Endangered </w:t>
      </w:r>
      <w:r w:rsidRPr="00C83025">
        <w:rPr>
          <w:rFonts w:ascii="Times New Roman" w:eastAsia="Times New Roman" w:hAnsi="Times New Roman" w:cs="Times New Roman"/>
          <w:i/>
          <w:iCs/>
          <w:kern w:val="0"/>
          <w:lang w:eastAsia="en-AU"/>
          <w14:ligatures w14:val="none"/>
        </w:rPr>
        <w:t>Natural Temperate Grassland of the Victorian Volcanic Plain</w:t>
      </w:r>
      <w:r w:rsidRPr="00C83025">
        <w:rPr>
          <w:rFonts w:ascii="Times New Roman" w:eastAsia="Times New Roman" w:hAnsi="Times New Roman" w:cs="Times New Roman"/>
          <w:kern w:val="0"/>
          <w:lang w:eastAsia="en-AU"/>
          <w14:ligatures w14:val="none"/>
        </w:rPr>
        <w:t xml:space="preserve"> and 16.61 hectares of the Endangered </w:t>
      </w:r>
      <w:r w:rsidRPr="00C83025">
        <w:rPr>
          <w:rFonts w:ascii="Times New Roman" w:eastAsia="Times New Roman" w:hAnsi="Times New Roman" w:cs="Times New Roman"/>
          <w:i/>
          <w:iCs/>
          <w:kern w:val="0"/>
          <w:lang w:eastAsia="en-AU"/>
          <w14:ligatures w14:val="none"/>
        </w:rPr>
        <w:t xml:space="preserve">Grey Box (Eucalyptus </w:t>
      </w:r>
      <w:proofErr w:type="spellStart"/>
      <w:r w:rsidRPr="00C83025">
        <w:rPr>
          <w:rFonts w:ascii="Times New Roman" w:eastAsia="Times New Roman" w:hAnsi="Times New Roman" w:cs="Times New Roman"/>
          <w:i/>
          <w:iCs/>
          <w:kern w:val="0"/>
          <w:lang w:eastAsia="en-AU"/>
          <w14:ligatures w14:val="none"/>
        </w:rPr>
        <w:t>microcarpa</w:t>
      </w:r>
      <w:proofErr w:type="spellEnd"/>
      <w:r w:rsidRPr="00C83025">
        <w:rPr>
          <w:rFonts w:ascii="Times New Roman" w:eastAsia="Times New Roman" w:hAnsi="Times New Roman" w:cs="Times New Roman"/>
          <w:i/>
          <w:iCs/>
          <w:kern w:val="0"/>
          <w:lang w:eastAsia="en-AU"/>
          <w14:ligatures w14:val="none"/>
        </w:rPr>
        <w:t>) Grassy Woodlands and Derived Native Grasslands of South-eastern Australia</w:t>
      </w:r>
      <w:r w:rsidRPr="00C83025">
        <w:rPr>
          <w:rFonts w:ascii="Times New Roman" w:eastAsia="Times New Roman" w:hAnsi="Times New Roman" w:cs="Times New Roman"/>
          <w:kern w:val="0"/>
          <w:lang w:eastAsia="en-AU"/>
          <w14:ligatures w14:val="none"/>
        </w:rPr>
        <w:t xml:space="preserve"> (Jacobs, 2025). These are substantial impacts on already severely declined ecological communities.</w:t>
      </w:r>
    </w:p>
    <w:p w14:paraId="534A9B06" w14:textId="77777777" w:rsidR="00C83025" w:rsidRPr="00C83025" w:rsidRDefault="00C83025" w:rsidP="00725BB2">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Habitat Fragmentation:</w:t>
      </w:r>
      <w:r w:rsidRPr="00C83025">
        <w:rPr>
          <w:rFonts w:ascii="Times New Roman" w:eastAsia="Times New Roman" w:hAnsi="Times New Roman" w:cs="Times New Roman"/>
          <w:kern w:val="0"/>
          <w:lang w:eastAsia="en-AU"/>
          <w14:ligatures w14:val="none"/>
        </w:rPr>
        <w:t xml:space="preserve"> The EES acknowledges new and exacerbated habitat fragmentation, particularly at Lexton, </w:t>
      </w:r>
      <w:proofErr w:type="spellStart"/>
      <w:r w:rsidRPr="00C83025">
        <w:rPr>
          <w:rFonts w:ascii="Times New Roman" w:eastAsia="Times New Roman" w:hAnsi="Times New Roman" w:cs="Times New Roman"/>
          <w:kern w:val="0"/>
          <w:lang w:eastAsia="en-AU"/>
          <w14:ligatures w14:val="none"/>
        </w:rPr>
        <w:t>Haydens</w:t>
      </w:r>
      <w:proofErr w:type="spellEnd"/>
      <w:r w:rsidRPr="00C83025">
        <w:rPr>
          <w:rFonts w:ascii="Times New Roman" w:eastAsia="Times New Roman" w:hAnsi="Times New Roman" w:cs="Times New Roman"/>
          <w:kern w:val="0"/>
          <w:lang w:eastAsia="en-AU"/>
          <w14:ligatures w14:val="none"/>
        </w:rPr>
        <w:t xml:space="preserve"> Hill, and south of Lerderderg State Park (Jacobs, 2025). Fragmentation is a key threatening process under the FFG Act, and its ecological consequences are not adequately quantified.</w:t>
      </w:r>
    </w:p>
    <w:p w14:paraId="702A2A71" w14:textId="1590D48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 xml:space="preserve">AusNet </w:t>
      </w:r>
      <w:proofErr w:type="gramStart"/>
      <w:r w:rsidRPr="00C83025">
        <w:rPr>
          <w:rFonts w:ascii="Times New Roman" w:eastAsia="Times New Roman" w:hAnsi="Times New Roman" w:cs="Times New Roman"/>
          <w:kern w:val="0"/>
          <w:lang w:eastAsia="en-AU"/>
          <w14:ligatures w14:val="none"/>
        </w:rPr>
        <w:t>claims</w:t>
      </w:r>
      <w:proofErr w:type="gramEnd"/>
      <w:r w:rsidRPr="00C83025">
        <w:rPr>
          <w:rFonts w:ascii="Times New Roman" w:eastAsia="Times New Roman" w:hAnsi="Times New Roman" w:cs="Times New Roman"/>
          <w:kern w:val="0"/>
          <w:lang w:eastAsia="en-AU"/>
          <w14:ligatures w14:val="none"/>
        </w:rPr>
        <w:t xml:space="preserve"> "avoidance of native vegetation has been an important design parameter from its inception" and lists avoided conservation reserves (AusNet, 2025a). While avoiding State Parks is expected, it does</w:t>
      </w:r>
      <w:r w:rsidR="00104CDD">
        <w:rPr>
          <w:rFonts w:ascii="Times New Roman" w:eastAsia="Times New Roman" w:hAnsi="Times New Roman" w:cs="Times New Roman"/>
          <w:kern w:val="0"/>
          <w:lang w:eastAsia="en-AU"/>
          <w14:ligatures w14:val="none"/>
        </w:rPr>
        <w:t xml:space="preserve"> not</w:t>
      </w:r>
      <w:r w:rsidRPr="00C83025">
        <w:rPr>
          <w:rFonts w:ascii="Times New Roman" w:eastAsia="Times New Roman" w:hAnsi="Times New Roman" w:cs="Times New Roman"/>
          <w:kern w:val="0"/>
          <w:lang w:eastAsia="en-AU"/>
          <w14:ligatures w14:val="none"/>
        </w:rPr>
        <w:t xml:space="preserve"> excuse </w:t>
      </w:r>
      <w:r w:rsidR="00104CDD">
        <w:rPr>
          <w:rFonts w:ascii="Times New Roman" w:eastAsia="Times New Roman" w:hAnsi="Times New Roman" w:cs="Times New Roman"/>
          <w:kern w:val="0"/>
          <w:lang w:eastAsia="en-AU"/>
          <w14:ligatures w14:val="none"/>
        </w:rPr>
        <w:t>the</w:t>
      </w:r>
      <w:r w:rsidR="00104CDD" w:rsidRPr="00C83025">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 xml:space="preserve">lack of rigorous 'avoid and minimise' application </w:t>
      </w:r>
      <w:r w:rsidRPr="00C83025">
        <w:rPr>
          <w:rFonts w:ascii="Times New Roman" w:eastAsia="Times New Roman" w:hAnsi="Times New Roman" w:cs="Times New Roman"/>
          <w:i/>
          <w:iCs/>
          <w:kern w:val="0"/>
          <w:lang w:eastAsia="en-AU"/>
          <w14:ligatures w14:val="none"/>
        </w:rPr>
        <w:t>within</w:t>
      </w:r>
      <w:r w:rsidRPr="00C83025">
        <w:rPr>
          <w:rFonts w:ascii="Times New Roman" w:eastAsia="Times New Roman" w:hAnsi="Times New Roman" w:cs="Times New Roman"/>
          <w:kern w:val="0"/>
          <w:lang w:eastAsia="en-AU"/>
          <w14:ligatures w14:val="none"/>
        </w:rPr>
        <w:t xml:space="preserve"> the chosen corridor. The extensive clearing and significant impacts on MNES in the final footprint demonstrate insufficient diligence.</w:t>
      </w:r>
    </w:p>
    <w:p w14:paraId="1CAB1528"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'avoid and minimise' narrative appears to be a justification rather than a reflection of ecologically driven design. A genuine process would show iterative design changes to reduce impacts. Instead, the EES presents a final design with massive residual impacts and retrospectively claims avoidance. This claim is inconsistent with the evidence, especially as ecological values in 24% of the project area are unknown.</w:t>
      </w:r>
    </w:p>
    <w:p w14:paraId="6A576CC8" w14:textId="5BB48341" w:rsidR="00C83025" w:rsidRPr="00C83025" w:rsidRDefault="00333372"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w:t>
      </w:r>
      <w:proofErr w:type="gramStart"/>
      <w:r w:rsidR="0076024B">
        <w:rPr>
          <w:rFonts w:ascii="Times New Roman" w:eastAsia="Times New Roman" w:hAnsi="Times New Roman" w:cs="Times New Roman"/>
          <w:b/>
          <w:bCs/>
          <w:kern w:val="0"/>
          <w:lang w:eastAsia="en-AU"/>
          <w14:ligatures w14:val="none"/>
        </w:rPr>
        <w:t xml:space="preserve">Assessed </w:t>
      </w:r>
      <w:r>
        <w:rPr>
          <w:rFonts w:ascii="Times New Roman" w:eastAsia="Times New Roman" w:hAnsi="Times New Roman" w:cs="Times New Roman"/>
          <w:b/>
          <w:bCs/>
          <w:kern w:val="0"/>
          <w:lang w:eastAsia="en-AU"/>
          <w14:ligatures w14:val="none"/>
        </w:rPr>
        <w:t xml:space="preserve"> </w:t>
      </w:r>
      <w:r w:rsidR="00C83025" w:rsidRPr="00C83025">
        <w:rPr>
          <w:rFonts w:ascii="Times New Roman" w:eastAsia="Times New Roman" w:hAnsi="Times New Roman" w:cs="Times New Roman"/>
          <w:b/>
          <w:bCs/>
          <w:kern w:val="0"/>
          <w:lang w:eastAsia="en-AU"/>
          <w14:ligatures w14:val="none"/>
        </w:rPr>
        <w:t>Risk</w:t>
      </w:r>
      <w:proofErr w:type="gramEnd"/>
      <w:r w:rsidR="00C83025" w:rsidRPr="00C83025">
        <w:rPr>
          <w:rFonts w:ascii="Times New Roman" w:eastAsia="Times New Roman" w:hAnsi="Times New Roman" w:cs="Times New Roman"/>
          <w:b/>
          <w:bCs/>
          <w:kern w:val="0"/>
          <w:lang w:eastAsia="en-AU"/>
          <w14:ligatures w14:val="none"/>
        </w:rPr>
        <w:t xml:space="preserve"> Rating:</w:t>
      </w:r>
      <w:r w:rsidR="00C83025" w:rsidRPr="00C83025">
        <w:rPr>
          <w:rFonts w:ascii="Times New Roman" w:eastAsia="Times New Roman" w:hAnsi="Times New Roman" w:cs="Times New Roman"/>
          <w:kern w:val="0"/>
          <w:lang w:eastAsia="en-AU"/>
          <w14:ligatures w14:val="none"/>
        </w:rPr>
        <w:t xml:space="preserve"> High – The failure to adequately apply the 'avoid and minimise' hierarchy poses a high risk of non-compliance with EES Scoping Requirements and a failure to achieve net community benefit.</w:t>
      </w:r>
    </w:p>
    <w:p w14:paraId="0D664845"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5. Absence of Independent Peer Review and Flawed Consultation Process</w:t>
      </w:r>
    </w:p>
    <w:p w14:paraId="27EF2DAC"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biodiversity impact assessment lacks scientific credibility due to the absence of formal, independent peer review. The EES wrongly equates stakeholder consultation with the Technical Reference Group (TRG) with independent scientific scrutiny, introducing unacceptable risk of error and bias.</w:t>
      </w:r>
    </w:p>
    <w:p w14:paraId="1DB7F894"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5.1 Lack of Independent Scrutiny</w:t>
      </w:r>
    </w:p>
    <w:p w14:paraId="35C7F81E"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A review of EES Chapter 8, Technical Report A, and the Environmental Management Framework reveals no statement that the biodiversity impact assessment underwent independent peer review by qualified, non-conflicted scientific experts (AusNet, 2025a; Jacobs, 2025).</w:t>
      </w:r>
    </w:p>
    <w:p w14:paraId="53867322"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AusNet presents TRG meetings as evidence of review (AusNet, 2025a). However, a TRG, composed of government agency representatives, provides consultative and advisory input on policy and regulatory matters. This differs fundamentally from independent scientific peer review, which is a rigorous critique of methodology, data analysis, and conclusions by independent academic or professional peers.</w:t>
      </w:r>
    </w:p>
    <w:p w14:paraId="67FBD031" w14:textId="1BB02AB6"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For a project of this scale and complexity, especially with data gaps, modelling reliance, and contested mitigation, independent peer review is essential due diligence. Its absence signals concerns about the quality, objectivity, and scientific defensibility of the EES's technical work. This creates a high risk of undetected methodological errors, flawed assumptions, and confirmation bias, where data supporting AusNet's desired outcome may be </w:t>
      </w:r>
      <w:r w:rsidR="00833979" w:rsidRPr="00C83025">
        <w:rPr>
          <w:rFonts w:ascii="Times New Roman" w:eastAsia="Times New Roman" w:hAnsi="Times New Roman" w:cs="Times New Roman"/>
          <w:kern w:val="0"/>
          <w:lang w:eastAsia="en-AU"/>
          <w14:ligatures w14:val="none"/>
        </w:rPr>
        <w:t>favoured</w:t>
      </w:r>
      <w:r w:rsidRPr="00C83025">
        <w:rPr>
          <w:rFonts w:ascii="Times New Roman" w:eastAsia="Times New Roman" w:hAnsi="Times New Roman" w:cs="Times New Roman"/>
          <w:kern w:val="0"/>
          <w:lang w:eastAsia="en-AU"/>
          <w14:ligatures w14:val="none"/>
        </w:rPr>
        <w:t>.</w:t>
      </w:r>
    </w:p>
    <w:p w14:paraId="426ED6C5" w14:textId="397307C3" w:rsidR="00C83025" w:rsidRPr="00C83025" w:rsidRDefault="00833979"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w:t>
      </w:r>
      <w:r w:rsidR="0076024B">
        <w:rPr>
          <w:rFonts w:ascii="Times New Roman" w:eastAsia="Times New Roman" w:hAnsi="Times New Roman" w:cs="Times New Roman"/>
          <w:b/>
          <w:bCs/>
          <w:kern w:val="0"/>
          <w:lang w:eastAsia="en-AU"/>
          <w14:ligatures w14:val="none"/>
        </w:rPr>
        <w:t>A</w:t>
      </w:r>
      <w:r>
        <w:rPr>
          <w:rFonts w:ascii="Times New Roman" w:eastAsia="Times New Roman" w:hAnsi="Times New Roman" w:cs="Times New Roman"/>
          <w:b/>
          <w:bCs/>
          <w:kern w:val="0"/>
          <w:lang w:eastAsia="en-AU"/>
          <w14:ligatures w14:val="none"/>
        </w:rPr>
        <w:t>sses</w:t>
      </w:r>
      <w:r w:rsidR="0076024B">
        <w:rPr>
          <w:rFonts w:ascii="Times New Roman" w:eastAsia="Times New Roman" w:hAnsi="Times New Roman" w:cs="Times New Roman"/>
          <w:b/>
          <w:bCs/>
          <w:kern w:val="0"/>
          <w:lang w:eastAsia="en-AU"/>
          <w14:ligatures w14:val="none"/>
        </w:rPr>
        <w:t xml:space="preserve">sed </w:t>
      </w:r>
      <w:r w:rsidR="00C83025" w:rsidRPr="00C83025">
        <w:rPr>
          <w:rFonts w:ascii="Times New Roman" w:eastAsia="Times New Roman" w:hAnsi="Times New Roman" w:cs="Times New Roman"/>
          <w:b/>
          <w:bCs/>
          <w:kern w:val="0"/>
          <w:lang w:eastAsia="en-AU"/>
          <w14:ligatures w14:val="none"/>
        </w:rPr>
        <w:t>Risk Rating:</w:t>
      </w:r>
      <w:r w:rsidR="00C83025" w:rsidRPr="00C83025">
        <w:rPr>
          <w:rFonts w:ascii="Times New Roman" w:eastAsia="Times New Roman" w:hAnsi="Times New Roman" w:cs="Times New Roman"/>
          <w:kern w:val="0"/>
          <w:lang w:eastAsia="en-AU"/>
          <w14:ligatures w14:val="none"/>
        </w:rPr>
        <w:t xml:space="preserve"> High – The absence of independent peer review poses a high risk of undetected flaws in the biodiversity assessment, compromising EES scientific integrity and confidence in its conclusions.</w:t>
      </w:r>
    </w:p>
    <w:p w14:paraId="20569FA6" w14:textId="77777777" w:rsidR="00C83025" w:rsidRPr="00C83025" w:rsidRDefault="00C83025" w:rsidP="00725BB2">
      <w:pPr>
        <w:spacing w:before="100" w:beforeAutospacing="1" w:after="100" w:afterAutospacing="1" w:line="240" w:lineRule="auto"/>
        <w:outlineLvl w:val="2"/>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6. Unreliable Cumulative Impact Assessment</w:t>
      </w:r>
    </w:p>
    <w:p w14:paraId="36375D73"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The EES provides an unreliable and speculative assessment of cumulative biodiversity impacts, insufficient for robust decision-making on the project's contribution to landscape-scale environmental change.</w:t>
      </w:r>
    </w:p>
    <w:p w14:paraId="0508DCD2" w14:textId="77777777" w:rsidR="00C83025" w:rsidRPr="00C83025" w:rsidRDefault="00C83025" w:rsidP="00C830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83025">
        <w:rPr>
          <w:rFonts w:ascii="Times New Roman" w:eastAsia="Times New Roman" w:hAnsi="Times New Roman" w:cs="Times New Roman"/>
          <w:b/>
          <w:bCs/>
          <w:kern w:val="0"/>
          <w:sz w:val="27"/>
          <w:szCs w:val="27"/>
          <w:lang w:eastAsia="en-AU"/>
          <w14:ligatures w14:val="none"/>
        </w:rPr>
        <w:t>6.1 Incomplete and Speculative Analysis</w:t>
      </w:r>
    </w:p>
    <w:p w14:paraId="400C282D"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Scoping Requirements mandate assessing "potential cumulative effects on listed threatened or other protected fauna species from the project in combination with other relevant projects" (Department of Transport and Planning, 2023). The EES fails this, admitting the assessment is incomplete: "Many of the relevant projects do not have publicly available or quantifiable data on the complete nature of their impact. As such the cumulative impact assessment for biodiversity has been undertaken for 15 of the 21 projects with available data" (Jacobs, 2025).</w:t>
      </w:r>
    </w:p>
    <w:p w14:paraId="2D6E0F8E"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Without complete quantitative data, conclusions become unverifiable professional judgments. Statements like "the cumulative impact to this TEC is unlikely to significantly alter the impacts identified separately" or that impacts are "not considered excessively high" lack comprehensive supporting evidence (Jacobs, 2025).</w:t>
      </w:r>
    </w:p>
    <w:p w14:paraId="72577FD1"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region traversed by the WRL is undergoing significant land use change from renewable energy and urban growth. A robust cumulative impact assessment is crucial to understanding landscape-scale thresholds. By presenting an incomplete assessment and concluding manageability, the EES misleads about overall environmental consequences. This risks a "death by a thousand cuts" scenario, where individual projects are approved with seemingly manageable impacts, while severe collective landscape-scale impacts go unassessed until too late.</w:t>
      </w:r>
    </w:p>
    <w:p w14:paraId="21CF6ED6" w14:textId="4E3189E1" w:rsidR="00C83025" w:rsidRPr="00C83025" w:rsidRDefault="006064B3"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C83025" w:rsidRPr="00C83025">
        <w:rPr>
          <w:rFonts w:ascii="Times New Roman" w:eastAsia="Times New Roman" w:hAnsi="Times New Roman" w:cs="Times New Roman"/>
          <w:b/>
          <w:bCs/>
          <w:kern w:val="0"/>
          <w:lang w:eastAsia="en-AU"/>
          <w14:ligatures w14:val="none"/>
        </w:rPr>
        <w:t>Risk Rating:</w:t>
      </w:r>
      <w:r w:rsidR="00C83025" w:rsidRPr="00C83025">
        <w:rPr>
          <w:rFonts w:ascii="Times New Roman" w:eastAsia="Times New Roman" w:hAnsi="Times New Roman" w:cs="Times New Roman"/>
          <w:kern w:val="0"/>
          <w:lang w:eastAsia="en-AU"/>
          <w14:ligatures w14:val="none"/>
        </w:rPr>
        <w:t xml:space="preserve"> Medium – The unreliable cumulative impact assessment, while secondary to direct impact assessment failures, represents a medium risk by failing to provide the Minister with necessary strategic context.</w:t>
      </w:r>
    </w:p>
    <w:p w14:paraId="55F8DAD8"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Conclusion</w:t>
      </w:r>
    </w:p>
    <w:p w14:paraId="46F083C9" w14:textId="3DB5C806" w:rsidR="00C83025" w:rsidRPr="00C83025" w:rsidRDefault="006064B3"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The WVCA’s</w:t>
      </w:r>
      <w:r w:rsidRPr="00C83025">
        <w:rPr>
          <w:rFonts w:ascii="Times New Roman" w:eastAsia="Times New Roman" w:hAnsi="Times New Roman" w:cs="Times New Roman"/>
          <w:kern w:val="0"/>
          <w:lang w:eastAsia="en-AU"/>
          <w14:ligatures w14:val="none"/>
        </w:rPr>
        <w:t xml:space="preserve"> </w:t>
      </w:r>
      <w:r w:rsidR="00C83025" w:rsidRPr="00C83025">
        <w:rPr>
          <w:rFonts w:ascii="Times New Roman" w:eastAsia="Times New Roman" w:hAnsi="Times New Roman" w:cs="Times New Roman"/>
          <w:kern w:val="0"/>
          <w:lang w:eastAsia="en-AU"/>
          <w14:ligatures w14:val="none"/>
        </w:rPr>
        <w:t xml:space="preserve">forensic evaluation has identified multiple, fundamental failures in the Western Renewables Link EES documentation for Biodiversity and Habitat. The assessment is non-compliant with the EES Scoping Requirements and subverts the intent of the </w:t>
      </w:r>
      <w:r w:rsidR="00C83025" w:rsidRPr="00C83025">
        <w:rPr>
          <w:rFonts w:ascii="Times New Roman" w:eastAsia="Times New Roman" w:hAnsi="Times New Roman" w:cs="Times New Roman"/>
          <w:i/>
          <w:iCs/>
          <w:kern w:val="0"/>
          <w:lang w:eastAsia="en-AU"/>
          <w14:ligatures w14:val="none"/>
        </w:rPr>
        <w:t>Environment Effects Act 1978</w:t>
      </w:r>
      <w:r w:rsidR="00C83025" w:rsidRPr="00C83025">
        <w:rPr>
          <w:rFonts w:ascii="Times New Roman" w:eastAsia="Times New Roman" w:hAnsi="Times New Roman" w:cs="Times New Roman"/>
          <w:kern w:val="0"/>
          <w:lang w:eastAsia="en-AU"/>
          <w14:ligatures w14:val="none"/>
        </w:rPr>
        <w:t>.</w:t>
      </w:r>
    </w:p>
    <w:p w14:paraId="13FC9568"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critical deficiencies are:</w:t>
      </w:r>
    </w:p>
    <w:p w14:paraId="5BFC7306" w14:textId="77777777" w:rsidR="00C83025" w:rsidRPr="00C83025" w:rsidRDefault="00C83025" w:rsidP="00725BB2">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Incomplete Evidence Base:</w:t>
      </w:r>
      <w:r w:rsidRPr="00C83025">
        <w:rPr>
          <w:rFonts w:ascii="Times New Roman" w:eastAsia="Times New Roman" w:hAnsi="Times New Roman" w:cs="Times New Roman"/>
          <w:kern w:val="0"/>
          <w:lang w:eastAsia="en-AU"/>
          <w14:ligatures w14:val="none"/>
        </w:rPr>
        <w:t xml:space="preserve"> The assessment is founded on incomplete data, with 24% of the required survey area not fully assessed, rendering the impact analysis speculative.</w:t>
      </w:r>
    </w:p>
    <w:p w14:paraId="7ED58884" w14:textId="01C77150" w:rsidR="00C83025" w:rsidRPr="00C83025" w:rsidRDefault="00C83025" w:rsidP="00725BB2">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Improper Deferral of Assessment:</w:t>
      </w:r>
      <w:r w:rsidRPr="00C83025">
        <w:rPr>
          <w:rFonts w:ascii="Times New Roman" w:eastAsia="Times New Roman" w:hAnsi="Times New Roman" w:cs="Times New Roman"/>
          <w:kern w:val="0"/>
          <w:lang w:eastAsia="en-AU"/>
          <w14:ligatures w14:val="none"/>
        </w:rPr>
        <w:t xml:space="preserve"> The EES misuses the Environmental Management Framework </w:t>
      </w:r>
      <w:r w:rsidR="006064B3">
        <w:rPr>
          <w:rFonts w:ascii="Times New Roman" w:eastAsia="Times New Roman" w:hAnsi="Times New Roman" w:cs="Times New Roman"/>
          <w:kern w:val="0"/>
          <w:lang w:eastAsia="en-AU"/>
          <w14:ligatures w14:val="none"/>
        </w:rPr>
        <w:t>and seeks to</w:t>
      </w:r>
      <w:r w:rsidRPr="00C83025">
        <w:rPr>
          <w:rFonts w:ascii="Times New Roman" w:eastAsia="Times New Roman" w:hAnsi="Times New Roman" w:cs="Times New Roman"/>
          <w:kern w:val="0"/>
          <w:lang w:eastAsia="en-AU"/>
          <w14:ligatures w14:val="none"/>
        </w:rPr>
        <w:t xml:space="preserve"> defer essential baseline surveys to a post-approval phase, denying the public and decision-makers the ability to scrutinise the project's full impacts.</w:t>
      </w:r>
    </w:p>
    <w:p w14:paraId="60E319E6" w14:textId="5B52C973" w:rsidR="00C83025" w:rsidRPr="00C83025" w:rsidRDefault="00C83025" w:rsidP="00725BB2">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lastRenderedPageBreak/>
        <w:t>Failure to 'Avoid and Minimise':</w:t>
      </w:r>
      <w:r w:rsidRPr="00C83025">
        <w:rPr>
          <w:rFonts w:ascii="Times New Roman" w:eastAsia="Times New Roman" w:hAnsi="Times New Roman" w:cs="Times New Roman"/>
          <w:kern w:val="0"/>
          <w:lang w:eastAsia="en-AU"/>
          <w14:ligatures w14:val="none"/>
        </w:rPr>
        <w:t xml:space="preserve"> The sheer scale of admitted impacts on native vegetation (238 ha) and "Likely" significant impacts on nationally threatened communities demonstrate a failure to genuinely apply the primary mitigation hierarchy.</w:t>
      </w:r>
    </w:p>
    <w:p w14:paraId="036586C4" w14:textId="77777777" w:rsidR="00C83025" w:rsidRPr="00C83025" w:rsidRDefault="00C83025" w:rsidP="00725BB2">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Lack of Scientific Credibility:</w:t>
      </w:r>
      <w:r w:rsidRPr="00C83025">
        <w:rPr>
          <w:rFonts w:ascii="Times New Roman" w:eastAsia="Times New Roman" w:hAnsi="Times New Roman" w:cs="Times New Roman"/>
          <w:kern w:val="0"/>
          <w:lang w:eastAsia="en-AU"/>
          <w14:ligatures w14:val="none"/>
        </w:rPr>
        <w:t xml:space="preserve"> The absence of a formal, independent peer review of the technical studies creates an unacceptable risk of undetected error and bias.</w:t>
      </w:r>
    </w:p>
    <w:p w14:paraId="68EFCA7E" w14:textId="77777777" w:rsidR="00C83025" w:rsidRPr="00C83025" w:rsidRDefault="00C83025" w:rsidP="00725BB2">
      <w:pPr>
        <w:numPr>
          <w:ilvl w:val="0"/>
          <w:numId w:val="9"/>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b/>
          <w:bCs/>
          <w:kern w:val="0"/>
          <w:lang w:eastAsia="en-AU"/>
          <w14:ligatures w14:val="none"/>
        </w:rPr>
        <w:t>Unreliable Cumulative Assessment:</w:t>
      </w:r>
      <w:r w:rsidRPr="00C83025">
        <w:rPr>
          <w:rFonts w:ascii="Times New Roman" w:eastAsia="Times New Roman" w:hAnsi="Times New Roman" w:cs="Times New Roman"/>
          <w:kern w:val="0"/>
          <w:lang w:eastAsia="en-AU"/>
          <w14:ligatures w14:val="none"/>
        </w:rPr>
        <w:t xml:space="preserve"> The cumulative impact assessment is incomplete and fails to provide a robust basis for strategic decision-making.</w:t>
      </w:r>
    </w:p>
    <w:p w14:paraId="523833F1" w14:textId="77777777" w:rsidR="00C83025" w:rsidRPr="00C83025" w:rsidRDefault="00C83025" w:rsidP="00C83025">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The EES, in its current form, does not provide a sufficient or credible basis for an informed decision on the project's biodiversity impacts. It presents an unacceptable risk of irreversible harm to significant environmental values.</w:t>
      </w:r>
    </w:p>
    <w:p w14:paraId="270D3BCA" w14:textId="77777777" w:rsidR="00C83025" w:rsidRPr="00C83025" w:rsidRDefault="00C83025" w:rsidP="00725BB2">
      <w:pPr>
        <w:spacing w:before="100" w:beforeAutospacing="1" w:after="100" w:afterAutospacing="1" w:line="240" w:lineRule="auto"/>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Works Cited</w:t>
      </w:r>
    </w:p>
    <w:p w14:paraId="41BB71E6"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proofErr w:type="spellStart"/>
      <w:r w:rsidRPr="00C83025">
        <w:rPr>
          <w:rFonts w:ascii="Times New Roman" w:eastAsia="Times New Roman" w:hAnsi="Times New Roman" w:cs="Times New Roman"/>
          <w:kern w:val="0"/>
          <w:lang w:eastAsia="en-AU"/>
          <w14:ligatures w14:val="none"/>
        </w:rPr>
        <w:t>Abzeco</w:t>
      </w:r>
      <w:proofErr w:type="spellEnd"/>
      <w:r w:rsidRPr="00C83025">
        <w:rPr>
          <w:rFonts w:ascii="Times New Roman" w:eastAsia="Times New Roman" w:hAnsi="Times New Roman" w:cs="Times New Roman"/>
          <w:kern w:val="0"/>
          <w:lang w:eastAsia="en-AU"/>
          <w14:ligatures w14:val="none"/>
        </w:rPr>
        <w:t xml:space="preserve">. (2023). </w:t>
      </w:r>
      <w:r w:rsidRPr="00C83025">
        <w:rPr>
          <w:rFonts w:ascii="Times New Roman" w:eastAsia="Times New Roman" w:hAnsi="Times New Roman" w:cs="Times New Roman"/>
          <w:i/>
          <w:iCs/>
          <w:kern w:val="0"/>
          <w:lang w:eastAsia="en-AU"/>
          <w14:ligatures w14:val="none"/>
        </w:rPr>
        <w:t>Current Native Vegetation Removal Regulations - updated 'Applicants guide' released</w:t>
      </w:r>
      <w:r w:rsidRPr="00C83025">
        <w:rPr>
          <w:rFonts w:ascii="Times New Roman" w:eastAsia="Times New Roman" w:hAnsi="Times New Roman" w:cs="Times New Roman"/>
          <w:kern w:val="0"/>
          <w:lang w:eastAsia="en-AU"/>
          <w14:ligatures w14:val="none"/>
        </w:rPr>
        <w:t xml:space="preserve">. Retrieved from </w:t>
      </w:r>
      <w:hyperlink r:id="rId7" w:tooltip="null" w:history="1">
        <w:r w:rsidRPr="00C83025">
          <w:rPr>
            <w:rFonts w:ascii="Times New Roman" w:eastAsia="Times New Roman" w:hAnsi="Times New Roman" w:cs="Times New Roman"/>
            <w:color w:val="0000FF"/>
            <w:kern w:val="0"/>
            <w:u w:val="single"/>
            <w:lang w:eastAsia="en-AU"/>
            <w14:ligatures w14:val="none"/>
          </w:rPr>
          <w:t>https://abzeco.com.au/current-native-vegetation-removal-regulations-application-guide-release/</w:t>
        </w:r>
      </w:hyperlink>
    </w:p>
    <w:p w14:paraId="4F0D6343"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AusNet. (2025a). </w:t>
      </w:r>
      <w:r w:rsidRPr="00C83025">
        <w:rPr>
          <w:rFonts w:ascii="Times New Roman" w:eastAsia="Times New Roman" w:hAnsi="Times New Roman" w:cs="Times New Roman"/>
          <w:i/>
          <w:iCs/>
          <w:kern w:val="0"/>
          <w:lang w:eastAsia="en-AU"/>
          <w14:ligatures w14:val="none"/>
        </w:rPr>
        <w:t>Western Renewables Link Environment Effects Statement, Chapter 29: Environmental Management Framework</w:t>
      </w:r>
      <w:r w:rsidRPr="00C83025">
        <w:rPr>
          <w:rFonts w:ascii="Times New Roman" w:eastAsia="Times New Roman" w:hAnsi="Times New Roman" w:cs="Times New Roman"/>
          <w:kern w:val="0"/>
          <w:lang w:eastAsia="en-AU"/>
          <w14:ligatures w14:val="none"/>
        </w:rPr>
        <w:t>. URL unavailable (internal document)</w:t>
      </w:r>
    </w:p>
    <w:p w14:paraId="4FA5F1F5"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AusNet. (2025b). </w:t>
      </w:r>
      <w:r w:rsidRPr="00C83025">
        <w:rPr>
          <w:rFonts w:ascii="Times New Roman" w:eastAsia="Times New Roman" w:hAnsi="Times New Roman" w:cs="Times New Roman"/>
          <w:i/>
          <w:iCs/>
          <w:kern w:val="0"/>
          <w:lang w:eastAsia="en-AU"/>
          <w14:ligatures w14:val="none"/>
        </w:rPr>
        <w:t>Western Renewables Link Environment Effects Statement, Chapter 8: Biodiversity and habitat</w:t>
      </w:r>
      <w:r w:rsidRPr="00C83025">
        <w:rPr>
          <w:rFonts w:ascii="Times New Roman" w:eastAsia="Times New Roman" w:hAnsi="Times New Roman" w:cs="Times New Roman"/>
          <w:kern w:val="0"/>
          <w:lang w:eastAsia="en-AU"/>
          <w14:ligatures w14:val="none"/>
        </w:rPr>
        <w:t>. URL unavailable (internal document)</w:t>
      </w:r>
    </w:p>
    <w:p w14:paraId="2C401E12"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Australia Post. (n.d.). </w:t>
      </w:r>
      <w:r w:rsidRPr="00C83025">
        <w:rPr>
          <w:rFonts w:ascii="Times New Roman" w:eastAsia="Times New Roman" w:hAnsi="Times New Roman" w:cs="Times New Roman"/>
          <w:i/>
          <w:iCs/>
          <w:kern w:val="0"/>
          <w:lang w:eastAsia="en-AU"/>
          <w14:ligatures w14:val="none"/>
        </w:rPr>
        <w:t>Overview of the Environment Protection and Biodiversity Conservation Act</w:t>
      </w:r>
      <w:r w:rsidRPr="00C83025">
        <w:rPr>
          <w:rFonts w:ascii="Times New Roman" w:eastAsia="Times New Roman" w:hAnsi="Times New Roman" w:cs="Times New Roman"/>
          <w:kern w:val="0"/>
          <w:lang w:eastAsia="en-AU"/>
          <w14:ligatures w14:val="none"/>
        </w:rPr>
        <w:t xml:space="preserve">. Retrieved from </w:t>
      </w:r>
      <w:hyperlink r:id="rId8" w:tooltip="null" w:history="1">
        <w:r w:rsidRPr="00C83025">
          <w:rPr>
            <w:rFonts w:ascii="Times New Roman" w:eastAsia="Times New Roman" w:hAnsi="Times New Roman" w:cs="Times New Roman"/>
            <w:color w:val="0000FF"/>
            <w:kern w:val="0"/>
            <w:u w:val="single"/>
            <w:lang w:eastAsia="en-AU"/>
            <w14:ligatures w14:val="none"/>
          </w:rPr>
          <w:t>https://auspost.com.au/content/dam/auspost_corp/media/documents/epbc-overview.pdf</w:t>
        </w:r>
      </w:hyperlink>
    </w:p>
    <w:p w14:paraId="32CE58C1"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Australian Government. (1999). </w:t>
      </w:r>
      <w:r w:rsidRPr="00C83025">
        <w:rPr>
          <w:rFonts w:ascii="Times New Roman" w:eastAsia="Times New Roman" w:hAnsi="Times New Roman" w:cs="Times New Roman"/>
          <w:i/>
          <w:iCs/>
          <w:kern w:val="0"/>
          <w:lang w:eastAsia="en-AU"/>
          <w14:ligatures w14:val="none"/>
        </w:rPr>
        <w:t>Environment Protection and Biodiversity Conservation Act 1999</w:t>
      </w:r>
      <w:r w:rsidRPr="00C83025">
        <w:rPr>
          <w:rFonts w:ascii="Times New Roman" w:eastAsia="Times New Roman" w:hAnsi="Times New Roman" w:cs="Times New Roman"/>
          <w:kern w:val="0"/>
          <w:lang w:eastAsia="en-AU"/>
          <w14:ligatures w14:val="none"/>
        </w:rPr>
        <w:t xml:space="preserve">. Retrieved from </w:t>
      </w:r>
      <w:hyperlink r:id="rId9" w:tooltip="null" w:history="1">
        <w:r w:rsidRPr="00C83025">
          <w:rPr>
            <w:rFonts w:ascii="Times New Roman" w:eastAsia="Times New Roman" w:hAnsi="Times New Roman" w:cs="Times New Roman"/>
            <w:color w:val="0000FF"/>
            <w:kern w:val="0"/>
            <w:u w:val="single"/>
            <w:lang w:eastAsia="en-AU"/>
            <w14:ligatures w14:val="none"/>
          </w:rPr>
          <w:t>https://www.austlii.edu.au/au/legis/cth/consol_act/epabca1999588/</w:t>
        </w:r>
      </w:hyperlink>
    </w:p>
    <w:p w14:paraId="312FB124"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Australian Government. (2022). </w:t>
      </w:r>
      <w:r w:rsidRPr="00C83025">
        <w:rPr>
          <w:rFonts w:ascii="Times New Roman" w:eastAsia="Times New Roman" w:hAnsi="Times New Roman" w:cs="Times New Roman"/>
          <w:i/>
          <w:iCs/>
          <w:kern w:val="0"/>
          <w:lang w:eastAsia="en-AU"/>
          <w14:ligatures w14:val="none"/>
        </w:rPr>
        <w:t>Environment Protection and Biodiversity Conservation Act 1999 - Transparency Portal</w:t>
      </w:r>
      <w:r w:rsidRPr="00C83025">
        <w:rPr>
          <w:rFonts w:ascii="Times New Roman" w:eastAsia="Times New Roman" w:hAnsi="Times New Roman" w:cs="Times New Roman"/>
          <w:kern w:val="0"/>
          <w:lang w:eastAsia="en-AU"/>
          <w14:ligatures w14:val="none"/>
        </w:rPr>
        <w:t xml:space="preserve">. Retrieved from </w:t>
      </w:r>
      <w:hyperlink r:id="rId10" w:tooltip="null" w:history="1">
        <w:r w:rsidRPr="00C83025">
          <w:rPr>
            <w:rFonts w:ascii="Times New Roman" w:eastAsia="Times New Roman" w:hAnsi="Times New Roman" w:cs="Times New Roman"/>
            <w:color w:val="0000FF"/>
            <w:kern w:val="0"/>
            <w:u w:val="single"/>
            <w:lang w:eastAsia="en-AU"/>
            <w14:ligatures w14:val="none"/>
          </w:rPr>
          <w:t>https://www.transparency.gov.au/publications/agriculture-water-and-the-environment/department-of-agriculture-water-and-the-environment/department-of-agriculture-water-and-the-environment-annual-report-2021-22/annual-reports-on-the-operation-of-legislation/environment-protection-and-biodiversity-conservation-act-1999</w:t>
        </w:r>
      </w:hyperlink>
    </w:p>
    <w:p w14:paraId="0DAB816E"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Department of Climate Change, Energy, the Environment and Water. (2024). </w:t>
      </w:r>
      <w:r w:rsidRPr="00C83025">
        <w:rPr>
          <w:rFonts w:ascii="Times New Roman" w:eastAsia="Times New Roman" w:hAnsi="Times New Roman" w:cs="Times New Roman"/>
          <w:i/>
          <w:iCs/>
          <w:kern w:val="0"/>
          <w:lang w:eastAsia="en-AU"/>
          <w14:ligatures w14:val="none"/>
        </w:rPr>
        <w:t>Referrals and environmental assessments under the EPBC Act</w:t>
      </w:r>
      <w:r w:rsidRPr="00C83025">
        <w:rPr>
          <w:rFonts w:ascii="Times New Roman" w:eastAsia="Times New Roman" w:hAnsi="Times New Roman" w:cs="Times New Roman"/>
          <w:kern w:val="0"/>
          <w:lang w:eastAsia="en-AU"/>
          <w14:ligatures w14:val="none"/>
        </w:rPr>
        <w:t xml:space="preserve">. Retrieved from </w:t>
      </w:r>
      <w:hyperlink r:id="rId11" w:tooltip="null" w:history="1">
        <w:r w:rsidRPr="00C83025">
          <w:rPr>
            <w:rFonts w:ascii="Times New Roman" w:eastAsia="Times New Roman" w:hAnsi="Times New Roman" w:cs="Times New Roman"/>
            <w:color w:val="0000FF"/>
            <w:kern w:val="0"/>
            <w:u w:val="single"/>
            <w:lang w:eastAsia="en-AU"/>
            <w14:ligatures w14:val="none"/>
          </w:rPr>
          <w:t>https://www.dcceew.gov.au/environment/epbc/approvals</w:t>
        </w:r>
      </w:hyperlink>
    </w:p>
    <w:p w14:paraId="07911A27"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Department of Climate Change, Energy, the Environment and Water. (2025). </w:t>
      </w:r>
      <w:r w:rsidRPr="00C83025">
        <w:rPr>
          <w:rFonts w:ascii="Times New Roman" w:eastAsia="Times New Roman" w:hAnsi="Times New Roman" w:cs="Times New Roman"/>
          <w:i/>
          <w:iCs/>
          <w:kern w:val="0"/>
          <w:lang w:eastAsia="en-AU"/>
          <w14:ligatures w14:val="none"/>
        </w:rPr>
        <w:t>Environment Protection and Biodiversity Conservation Act 1999 (EPBC Act)</w:t>
      </w:r>
      <w:r w:rsidRPr="00C83025">
        <w:rPr>
          <w:rFonts w:ascii="Times New Roman" w:eastAsia="Times New Roman" w:hAnsi="Times New Roman" w:cs="Times New Roman"/>
          <w:kern w:val="0"/>
          <w:lang w:eastAsia="en-AU"/>
          <w14:ligatures w14:val="none"/>
        </w:rPr>
        <w:t xml:space="preserve">. Retrieved from </w:t>
      </w:r>
      <w:hyperlink r:id="rId12" w:tooltip="null" w:history="1">
        <w:r w:rsidRPr="00C83025">
          <w:rPr>
            <w:rFonts w:ascii="Times New Roman" w:eastAsia="Times New Roman" w:hAnsi="Times New Roman" w:cs="Times New Roman"/>
            <w:color w:val="0000FF"/>
            <w:kern w:val="0"/>
            <w:u w:val="single"/>
            <w:lang w:eastAsia="en-AU"/>
            <w14:ligatures w14:val="none"/>
          </w:rPr>
          <w:t>https://www.dcceew.gov.au/environment/epbc</w:t>
        </w:r>
      </w:hyperlink>
    </w:p>
    <w:p w14:paraId="64A4FEB1"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Department of Energy, Environment and Climate Action. (n.d.). </w:t>
      </w:r>
      <w:r w:rsidRPr="00C83025">
        <w:rPr>
          <w:rFonts w:ascii="Times New Roman" w:eastAsia="Times New Roman" w:hAnsi="Times New Roman" w:cs="Times New Roman"/>
          <w:i/>
          <w:iCs/>
          <w:kern w:val="0"/>
          <w:lang w:eastAsia="en-AU"/>
          <w14:ligatures w14:val="none"/>
        </w:rPr>
        <w:t>Native vegetation removal regulations</w:t>
      </w:r>
      <w:r w:rsidRPr="00C83025">
        <w:rPr>
          <w:rFonts w:ascii="Times New Roman" w:eastAsia="Times New Roman" w:hAnsi="Times New Roman" w:cs="Times New Roman"/>
          <w:kern w:val="0"/>
          <w:lang w:eastAsia="en-AU"/>
          <w14:ligatures w14:val="none"/>
        </w:rPr>
        <w:t xml:space="preserve">. Retrieved from </w:t>
      </w:r>
      <w:hyperlink r:id="rId13" w:tooltip="null" w:history="1">
        <w:r w:rsidRPr="00C83025">
          <w:rPr>
            <w:rFonts w:ascii="Times New Roman" w:eastAsia="Times New Roman" w:hAnsi="Times New Roman" w:cs="Times New Roman"/>
            <w:color w:val="0000FF"/>
            <w:kern w:val="0"/>
            <w:u w:val="single"/>
            <w:lang w:eastAsia="en-AU"/>
            <w14:ligatures w14:val="none"/>
          </w:rPr>
          <w:t>https://www.environment.vic.gov.au/native-vegetation/native-vegetation-removal-regulations</w:t>
        </w:r>
      </w:hyperlink>
    </w:p>
    <w:p w14:paraId="28CBB2CE"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Department of Energy, Environment and Climate Action. (2024). </w:t>
      </w:r>
      <w:r w:rsidRPr="00C83025">
        <w:rPr>
          <w:rFonts w:ascii="Times New Roman" w:eastAsia="Times New Roman" w:hAnsi="Times New Roman" w:cs="Times New Roman"/>
          <w:i/>
          <w:iCs/>
          <w:kern w:val="0"/>
          <w:lang w:eastAsia="en-AU"/>
          <w14:ligatures w14:val="none"/>
        </w:rPr>
        <w:t>Victoria's Framework for Conserving Threatened Species</w:t>
      </w:r>
      <w:r w:rsidRPr="00C83025">
        <w:rPr>
          <w:rFonts w:ascii="Times New Roman" w:eastAsia="Times New Roman" w:hAnsi="Times New Roman" w:cs="Times New Roman"/>
          <w:kern w:val="0"/>
          <w:lang w:eastAsia="en-AU"/>
          <w14:ligatures w14:val="none"/>
        </w:rPr>
        <w:t xml:space="preserve">. Retrieved from </w:t>
      </w:r>
      <w:hyperlink r:id="rId14" w:tooltip="null" w:history="1">
        <w:r w:rsidRPr="00C83025">
          <w:rPr>
            <w:rFonts w:ascii="Times New Roman" w:eastAsia="Times New Roman" w:hAnsi="Times New Roman" w:cs="Times New Roman"/>
            <w:color w:val="0000FF"/>
            <w:kern w:val="0"/>
            <w:u w:val="single"/>
            <w:lang w:eastAsia="en-AU"/>
            <w14:ligatures w14:val="none"/>
          </w:rPr>
          <w:t>https://www.environment.vic.gov.au/conserving-threatened-species/victorias-framework-for-conserving-threatened-species</w:t>
        </w:r>
      </w:hyperlink>
    </w:p>
    <w:p w14:paraId="29974EE5"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 xml:space="preserve">Department of Environment, Land, Water and Planning. (n.d.). </w:t>
      </w:r>
      <w:r w:rsidRPr="00C83025">
        <w:rPr>
          <w:rFonts w:ascii="Times New Roman" w:eastAsia="Times New Roman" w:hAnsi="Times New Roman" w:cs="Times New Roman"/>
          <w:i/>
          <w:iCs/>
          <w:kern w:val="0"/>
          <w:lang w:eastAsia="en-AU"/>
          <w14:ligatures w14:val="none"/>
        </w:rPr>
        <w:t>Flora and Fauna Guarantee Act 1988 Public authority duty</w:t>
      </w:r>
      <w:r w:rsidRPr="00C83025">
        <w:rPr>
          <w:rFonts w:ascii="Times New Roman" w:eastAsia="Times New Roman" w:hAnsi="Times New Roman" w:cs="Times New Roman"/>
          <w:kern w:val="0"/>
          <w:lang w:eastAsia="en-AU"/>
          <w14:ligatures w14:val="none"/>
        </w:rPr>
        <w:t xml:space="preserve">. Retrieved from </w:t>
      </w:r>
      <w:hyperlink r:id="rId15" w:tooltip="null" w:history="1">
        <w:r w:rsidRPr="00C83025">
          <w:rPr>
            <w:rFonts w:ascii="Times New Roman" w:eastAsia="Times New Roman" w:hAnsi="Times New Roman" w:cs="Times New Roman"/>
            <w:color w:val="0000FF"/>
            <w:kern w:val="0"/>
            <w:u w:val="single"/>
            <w:lang w:eastAsia="en-AU"/>
            <w14:ligatures w14:val="none"/>
          </w:rPr>
          <w:t>https://www.environment.vic.gov.au/__data/assets/pdf_file/0031/466681/Public-Authority-Duty-factsheet.pdf</w:t>
        </w:r>
      </w:hyperlink>
    </w:p>
    <w:p w14:paraId="2CBA7AAA"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Department of Transport and Planning. (2023). </w:t>
      </w:r>
      <w:r w:rsidRPr="00C83025">
        <w:rPr>
          <w:rFonts w:ascii="Times New Roman" w:eastAsia="Times New Roman" w:hAnsi="Times New Roman" w:cs="Times New Roman"/>
          <w:i/>
          <w:iCs/>
          <w:kern w:val="0"/>
          <w:lang w:eastAsia="en-AU"/>
          <w14:ligatures w14:val="none"/>
        </w:rPr>
        <w:t>Scoping Requirements: Western Renewables Link Environment Effects Statement</w:t>
      </w:r>
      <w:r w:rsidRPr="00C83025">
        <w:rPr>
          <w:rFonts w:ascii="Times New Roman" w:eastAsia="Times New Roman" w:hAnsi="Times New Roman" w:cs="Times New Roman"/>
          <w:kern w:val="0"/>
          <w:lang w:eastAsia="en-AU"/>
          <w14:ligatures w14:val="none"/>
        </w:rPr>
        <w:t>. URL unavailable (internal document)</w:t>
      </w:r>
    </w:p>
    <w:p w14:paraId="09008C93"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Engage Victoria. (2020). </w:t>
      </w:r>
      <w:r w:rsidRPr="00C83025">
        <w:rPr>
          <w:rFonts w:ascii="Times New Roman" w:eastAsia="Times New Roman" w:hAnsi="Times New Roman" w:cs="Times New Roman"/>
          <w:i/>
          <w:iCs/>
          <w:kern w:val="0"/>
          <w:lang w:eastAsia="en-AU"/>
          <w14:ligatures w14:val="none"/>
        </w:rPr>
        <w:t>Review of the Flora and Fauna Guarantee Act 1988</w:t>
      </w:r>
      <w:r w:rsidRPr="00C83025">
        <w:rPr>
          <w:rFonts w:ascii="Times New Roman" w:eastAsia="Times New Roman" w:hAnsi="Times New Roman" w:cs="Times New Roman"/>
          <w:kern w:val="0"/>
          <w:lang w:eastAsia="en-AU"/>
          <w14:ligatures w14:val="none"/>
        </w:rPr>
        <w:t xml:space="preserve">. Retrieved from </w:t>
      </w:r>
      <w:hyperlink r:id="rId16" w:tooltip="null" w:history="1">
        <w:r w:rsidRPr="00C83025">
          <w:rPr>
            <w:rFonts w:ascii="Times New Roman" w:eastAsia="Times New Roman" w:hAnsi="Times New Roman" w:cs="Times New Roman"/>
            <w:color w:val="0000FF"/>
            <w:kern w:val="0"/>
            <w:u w:val="single"/>
            <w:lang w:eastAsia="en-AU"/>
            <w14:ligatures w14:val="none"/>
          </w:rPr>
          <w:t>https://engage.vic.gov.au/review-flora-and-fauna-guarantee-act-1988</w:t>
        </w:r>
      </w:hyperlink>
    </w:p>
    <w:p w14:paraId="751D9B72"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International Energy Agency. (n.d.). </w:t>
      </w:r>
      <w:r w:rsidRPr="00C83025">
        <w:rPr>
          <w:rFonts w:ascii="Times New Roman" w:eastAsia="Times New Roman" w:hAnsi="Times New Roman" w:cs="Times New Roman"/>
          <w:i/>
          <w:iCs/>
          <w:kern w:val="0"/>
          <w:lang w:eastAsia="en-AU"/>
          <w14:ligatures w14:val="none"/>
        </w:rPr>
        <w:t>Environment Protection and Biodiversity Conservation Act – Policies</w:t>
      </w:r>
      <w:r w:rsidRPr="00C83025">
        <w:rPr>
          <w:rFonts w:ascii="Times New Roman" w:eastAsia="Times New Roman" w:hAnsi="Times New Roman" w:cs="Times New Roman"/>
          <w:kern w:val="0"/>
          <w:lang w:eastAsia="en-AU"/>
          <w14:ligatures w14:val="none"/>
        </w:rPr>
        <w:t xml:space="preserve">. Retrieved from </w:t>
      </w:r>
      <w:hyperlink r:id="rId17" w:tooltip="null" w:history="1">
        <w:r w:rsidRPr="00C83025">
          <w:rPr>
            <w:rFonts w:ascii="Times New Roman" w:eastAsia="Times New Roman" w:hAnsi="Times New Roman" w:cs="Times New Roman"/>
            <w:color w:val="0000FF"/>
            <w:kern w:val="0"/>
            <w:u w:val="single"/>
            <w:lang w:eastAsia="en-AU"/>
            <w14:ligatures w14:val="none"/>
          </w:rPr>
          <w:t>https://www.iea.org/policies/16793-environment-protection-and-biodiversity-conservation-act</w:t>
        </w:r>
      </w:hyperlink>
    </w:p>
    <w:p w14:paraId="0BE15F86"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Jacobs. (2025a). </w:t>
      </w:r>
      <w:r w:rsidRPr="00C83025">
        <w:rPr>
          <w:rFonts w:ascii="Times New Roman" w:eastAsia="Times New Roman" w:hAnsi="Times New Roman" w:cs="Times New Roman"/>
          <w:i/>
          <w:iCs/>
          <w:kern w:val="0"/>
          <w:lang w:eastAsia="en-AU"/>
          <w14:ligatures w14:val="none"/>
        </w:rPr>
        <w:t>Western Renewables Link EES Technical Report A: Biodiversity Impact Assessment, Part 1</w:t>
      </w:r>
      <w:r w:rsidRPr="00C83025">
        <w:rPr>
          <w:rFonts w:ascii="Times New Roman" w:eastAsia="Times New Roman" w:hAnsi="Times New Roman" w:cs="Times New Roman"/>
          <w:kern w:val="0"/>
          <w:lang w:eastAsia="en-AU"/>
          <w14:ligatures w14:val="none"/>
        </w:rPr>
        <w:t>. URL unavailable (internal document)</w:t>
      </w:r>
    </w:p>
    <w:p w14:paraId="601A5BF0"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Jacobs. (2025b). </w:t>
      </w:r>
      <w:r w:rsidRPr="00C83025">
        <w:rPr>
          <w:rFonts w:ascii="Times New Roman" w:eastAsia="Times New Roman" w:hAnsi="Times New Roman" w:cs="Times New Roman"/>
          <w:i/>
          <w:iCs/>
          <w:kern w:val="0"/>
          <w:lang w:eastAsia="en-AU"/>
          <w14:ligatures w14:val="none"/>
        </w:rPr>
        <w:t>Western Renewables Link EES Technical Report A: Biodiversity Impact Assessment, Part 2</w:t>
      </w:r>
      <w:r w:rsidRPr="00C83025">
        <w:rPr>
          <w:rFonts w:ascii="Times New Roman" w:eastAsia="Times New Roman" w:hAnsi="Times New Roman" w:cs="Times New Roman"/>
          <w:kern w:val="0"/>
          <w:lang w:eastAsia="en-AU"/>
          <w14:ligatures w14:val="none"/>
        </w:rPr>
        <w:t>. URL unavailable (internal document)</w:t>
      </w:r>
    </w:p>
    <w:p w14:paraId="6E45F23B"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Jacobs. (2025c). </w:t>
      </w:r>
      <w:r w:rsidRPr="00C83025">
        <w:rPr>
          <w:rFonts w:ascii="Times New Roman" w:eastAsia="Times New Roman" w:hAnsi="Times New Roman" w:cs="Times New Roman"/>
          <w:i/>
          <w:iCs/>
          <w:kern w:val="0"/>
          <w:lang w:eastAsia="en-AU"/>
          <w14:ligatures w14:val="none"/>
        </w:rPr>
        <w:t>Western Renewables Link EES Technical Report A: Biodiversity Impact Assessment, Parts 5-6</w:t>
      </w:r>
      <w:r w:rsidRPr="00C83025">
        <w:rPr>
          <w:rFonts w:ascii="Times New Roman" w:eastAsia="Times New Roman" w:hAnsi="Times New Roman" w:cs="Times New Roman"/>
          <w:kern w:val="0"/>
          <w:lang w:eastAsia="en-AU"/>
          <w14:ligatures w14:val="none"/>
        </w:rPr>
        <w:t>. URL unavailable (internal document)</w:t>
      </w:r>
    </w:p>
    <w:p w14:paraId="0C6ABECB"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Moyne Shire. (n.d.). </w:t>
      </w:r>
      <w:r w:rsidRPr="00C83025">
        <w:rPr>
          <w:rFonts w:ascii="Times New Roman" w:eastAsia="Times New Roman" w:hAnsi="Times New Roman" w:cs="Times New Roman"/>
          <w:i/>
          <w:iCs/>
          <w:kern w:val="0"/>
          <w:lang w:eastAsia="en-AU"/>
          <w14:ligatures w14:val="none"/>
        </w:rPr>
        <w:t>Native vegetation clearing quick guide</w:t>
      </w:r>
      <w:r w:rsidRPr="00C83025">
        <w:rPr>
          <w:rFonts w:ascii="Times New Roman" w:eastAsia="Times New Roman" w:hAnsi="Times New Roman" w:cs="Times New Roman"/>
          <w:kern w:val="0"/>
          <w:lang w:eastAsia="en-AU"/>
          <w14:ligatures w14:val="none"/>
        </w:rPr>
        <w:t xml:space="preserve">. Retrieved from </w:t>
      </w:r>
      <w:hyperlink r:id="rId18" w:tooltip="null" w:history="1">
        <w:r w:rsidRPr="00C83025">
          <w:rPr>
            <w:rFonts w:ascii="Times New Roman" w:eastAsia="Times New Roman" w:hAnsi="Times New Roman" w:cs="Times New Roman"/>
            <w:color w:val="0000FF"/>
            <w:kern w:val="0"/>
            <w:u w:val="single"/>
            <w:lang w:eastAsia="en-AU"/>
            <w14:ligatures w14:val="none"/>
          </w:rPr>
          <w:t>https://www.moyne.vic.gov.au/Our-community/Environment/Native-vegetation-clearing-quick-guide</w:t>
        </w:r>
      </w:hyperlink>
    </w:p>
    <w:p w14:paraId="762620DF"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Nillumbik Shire Council. (n.d.). </w:t>
      </w:r>
      <w:r w:rsidRPr="00C83025">
        <w:rPr>
          <w:rFonts w:ascii="Times New Roman" w:eastAsia="Times New Roman" w:hAnsi="Times New Roman" w:cs="Times New Roman"/>
          <w:i/>
          <w:iCs/>
          <w:kern w:val="0"/>
          <w:lang w:eastAsia="en-AU"/>
          <w14:ligatures w14:val="none"/>
        </w:rPr>
        <w:t>Native vegetation removal and offsets</w:t>
      </w:r>
      <w:r w:rsidRPr="00C83025">
        <w:rPr>
          <w:rFonts w:ascii="Times New Roman" w:eastAsia="Times New Roman" w:hAnsi="Times New Roman" w:cs="Times New Roman"/>
          <w:kern w:val="0"/>
          <w:lang w:eastAsia="en-AU"/>
          <w14:ligatures w14:val="none"/>
        </w:rPr>
        <w:t xml:space="preserve">. Retrieved from </w:t>
      </w:r>
      <w:hyperlink r:id="rId19" w:tooltip="null" w:history="1">
        <w:r w:rsidRPr="00C83025">
          <w:rPr>
            <w:rFonts w:ascii="Times New Roman" w:eastAsia="Times New Roman" w:hAnsi="Times New Roman" w:cs="Times New Roman"/>
            <w:color w:val="0000FF"/>
            <w:kern w:val="0"/>
            <w:u w:val="single"/>
            <w:lang w:eastAsia="en-AU"/>
            <w14:ligatures w14:val="none"/>
          </w:rPr>
          <w:t>https://www.nillumbik.vic.gov.au/Develop/Planning/Planning-advice/Native-vegetation</w:t>
        </w:r>
      </w:hyperlink>
    </w:p>
    <w:p w14:paraId="2FC814E2"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Northern Grampians Shire Council. (2014). </w:t>
      </w:r>
      <w:r w:rsidRPr="00C83025">
        <w:rPr>
          <w:rFonts w:ascii="Times New Roman" w:eastAsia="Times New Roman" w:hAnsi="Times New Roman" w:cs="Times New Roman"/>
          <w:i/>
          <w:iCs/>
          <w:kern w:val="0"/>
          <w:lang w:eastAsia="en-AU"/>
          <w14:ligatures w14:val="none"/>
        </w:rPr>
        <w:t>Permitted clearing of native vegetation</w:t>
      </w:r>
      <w:r w:rsidRPr="00C83025">
        <w:rPr>
          <w:rFonts w:ascii="Times New Roman" w:eastAsia="Times New Roman" w:hAnsi="Times New Roman" w:cs="Times New Roman"/>
          <w:kern w:val="0"/>
          <w:lang w:eastAsia="en-AU"/>
          <w14:ligatures w14:val="none"/>
        </w:rPr>
        <w:t xml:space="preserve">. Retrieved from </w:t>
      </w:r>
      <w:hyperlink r:id="rId20" w:tooltip="null" w:history="1">
        <w:r w:rsidRPr="00C83025">
          <w:rPr>
            <w:rFonts w:ascii="Times New Roman" w:eastAsia="Times New Roman" w:hAnsi="Times New Roman" w:cs="Times New Roman"/>
            <w:color w:val="0000FF"/>
            <w:kern w:val="0"/>
            <w:u w:val="single"/>
            <w:lang w:eastAsia="en-AU"/>
            <w14:ligatures w14:val="none"/>
          </w:rPr>
          <w:t>https://www.ngshire.vic.gov.au/files/assets/public/document-resources/planning-and-building/native-vegetation/permitted-clearing-of-native-vegetation-low-risk-permit-applicants-kit-march-2014.pdf</w:t>
        </w:r>
      </w:hyperlink>
    </w:p>
    <w:p w14:paraId="29D5DDF9"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Norton Rose Fulbright. (2025). </w:t>
      </w:r>
      <w:r w:rsidRPr="00C83025">
        <w:rPr>
          <w:rFonts w:ascii="Times New Roman" w:eastAsia="Times New Roman" w:hAnsi="Times New Roman" w:cs="Times New Roman"/>
          <w:i/>
          <w:iCs/>
          <w:kern w:val="0"/>
          <w:lang w:eastAsia="en-AU"/>
          <w14:ligatures w14:val="none"/>
        </w:rPr>
        <w:t>Managing biodiversity impacts of renewable energy in Victoria: New draft guidance released</w:t>
      </w:r>
      <w:r w:rsidRPr="00C83025">
        <w:rPr>
          <w:rFonts w:ascii="Times New Roman" w:eastAsia="Times New Roman" w:hAnsi="Times New Roman" w:cs="Times New Roman"/>
          <w:kern w:val="0"/>
          <w:lang w:eastAsia="en-AU"/>
          <w14:ligatures w14:val="none"/>
        </w:rPr>
        <w:t xml:space="preserve">. Retrieved from </w:t>
      </w:r>
      <w:hyperlink r:id="rId21" w:tooltip="null" w:history="1">
        <w:r w:rsidRPr="00C83025">
          <w:rPr>
            <w:rFonts w:ascii="Times New Roman" w:eastAsia="Times New Roman" w:hAnsi="Times New Roman" w:cs="Times New Roman"/>
            <w:color w:val="0000FF"/>
            <w:kern w:val="0"/>
            <w:u w:val="single"/>
            <w:lang w:eastAsia="en-AU"/>
            <w14:ligatures w14:val="none"/>
          </w:rPr>
          <w:t>https://www.nortonrosefulbright.com/en-ca/knowledge/publications/c0dfb639/managing-biodiversity-impacts-of-renewable-energy-in-victoria-new-draft-guidance-released</w:t>
        </w:r>
      </w:hyperlink>
    </w:p>
    <w:p w14:paraId="0CB151F5"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State of Victoria. (1988). </w:t>
      </w:r>
      <w:r w:rsidRPr="00C83025">
        <w:rPr>
          <w:rFonts w:ascii="Times New Roman" w:eastAsia="Times New Roman" w:hAnsi="Times New Roman" w:cs="Times New Roman"/>
          <w:i/>
          <w:iCs/>
          <w:kern w:val="0"/>
          <w:lang w:eastAsia="en-AU"/>
          <w14:ligatures w14:val="none"/>
        </w:rPr>
        <w:t>Flora and Fauna Guarantee Act 1988</w:t>
      </w:r>
      <w:r w:rsidRPr="00C83025">
        <w:rPr>
          <w:rFonts w:ascii="Times New Roman" w:eastAsia="Times New Roman" w:hAnsi="Times New Roman" w:cs="Times New Roman"/>
          <w:kern w:val="0"/>
          <w:lang w:eastAsia="en-AU"/>
          <w14:ligatures w14:val="none"/>
        </w:rPr>
        <w:t xml:space="preserve">. Retrieved from </w:t>
      </w:r>
      <w:hyperlink r:id="rId22" w:tooltip="null" w:history="1">
        <w:r w:rsidRPr="00C83025">
          <w:rPr>
            <w:rFonts w:ascii="Times New Roman" w:eastAsia="Times New Roman" w:hAnsi="Times New Roman" w:cs="Times New Roman"/>
            <w:color w:val="0000FF"/>
            <w:kern w:val="0"/>
            <w:u w:val="single"/>
            <w:lang w:eastAsia="en-AU"/>
            <w14:ligatures w14:val="none"/>
          </w:rPr>
          <w:t>https://www.austlii.edu.au/au/legis/vic/consol_act/fafga1988205/</w:t>
        </w:r>
      </w:hyperlink>
    </w:p>
    <w:p w14:paraId="09A1D5D6"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State of Victoria. (2012). </w:t>
      </w:r>
      <w:r w:rsidRPr="00C83025">
        <w:rPr>
          <w:rFonts w:ascii="Times New Roman" w:eastAsia="Times New Roman" w:hAnsi="Times New Roman" w:cs="Times New Roman"/>
          <w:i/>
          <w:iCs/>
          <w:kern w:val="0"/>
          <w:lang w:eastAsia="en-AU"/>
          <w14:ligatures w14:val="none"/>
        </w:rPr>
        <w:t>Environment Effects Act 1978. Authorised Version No. 026</w:t>
      </w:r>
      <w:r w:rsidRPr="00C83025">
        <w:rPr>
          <w:rFonts w:ascii="Times New Roman" w:eastAsia="Times New Roman" w:hAnsi="Times New Roman" w:cs="Times New Roman"/>
          <w:kern w:val="0"/>
          <w:lang w:eastAsia="en-AU"/>
          <w14:ligatures w14:val="none"/>
        </w:rPr>
        <w:t>. URL unavailable (internal document)</w:t>
      </w:r>
    </w:p>
    <w:p w14:paraId="20951E34"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Wikipedia. (2024). </w:t>
      </w:r>
      <w:r w:rsidRPr="00C83025">
        <w:rPr>
          <w:rFonts w:ascii="Times New Roman" w:eastAsia="Times New Roman" w:hAnsi="Times New Roman" w:cs="Times New Roman"/>
          <w:i/>
          <w:iCs/>
          <w:kern w:val="0"/>
          <w:lang w:eastAsia="en-AU"/>
          <w14:ligatures w14:val="none"/>
        </w:rPr>
        <w:t>Flora and Fauna Guarantee Act 1988</w:t>
      </w:r>
      <w:r w:rsidRPr="00C83025">
        <w:rPr>
          <w:rFonts w:ascii="Times New Roman" w:eastAsia="Times New Roman" w:hAnsi="Times New Roman" w:cs="Times New Roman"/>
          <w:kern w:val="0"/>
          <w:lang w:eastAsia="en-AU"/>
          <w14:ligatures w14:val="none"/>
        </w:rPr>
        <w:t xml:space="preserve">. Retrieved from </w:t>
      </w:r>
      <w:hyperlink r:id="rId23" w:tooltip="null" w:history="1">
        <w:r w:rsidRPr="00C83025">
          <w:rPr>
            <w:rFonts w:ascii="Times New Roman" w:eastAsia="Times New Roman" w:hAnsi="Times New Roman" w:cs="Times New Roman"/>
            <w:color w:val="0000FF"/>
            <w:kern w:val="0"/>
            <w:u w:val="single"/>
            <w:lang w:eastAsia="en-AU"/>
            <w14:ligatures w14:val="none"/>
          </w:rPr>
          <w:t>https://en.wikipedia.org/wiki/Flora_and_Fauna_Guarantee_Act_1988</w:t>
        </w:r>
      </w:hyperlink>
    </w:p>
    <w:p w14:paraId="13B471DB" w14:textId="77777777" w:rsidR="00C83025" w:rsidRPr="00C83025" w:rsidRDefault="00C83025" w:rsidP="00C83025">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Yarra Ranges Council. (n.d.). </w:t>
      </w:r>
      <w:r w:rsidRPr="00C83025">
        <w:rPr>
          <w:rFonts w:ascii="Times New Roman" w:eastAsia="Times New Roman" w:hAnsi="Times New Roman" w:cs="Times New Roman"/>
          <w:i/>
          <w:iCs/>
          <w:kern w:val="0"/>
          <w:lang w:eastAsia="en-AU"/>
          <w14:ligatures w14:val="none"/>
        </w:rPr>
        <w:t>Native Vegetation</w:t>
      </w:r>
      <w:r w:rsidRPr="00C83025">
        <w:rPr>
          <w:rFonts w:ascii="Times New Roman" w:eastAsia="Times New Roman" w:hAnsi="Times New Roman" w:cs="Times New Roman"/>
          <w:kern w:val="0"/>
          <w:lang w:eastAsia="en-AU"/>
          <w14:ligatures w14:val="none"/>
        </w:rPr>
        <w:t xml:space="preserve">. Retrieved from </w:t>
      </w:r>
      <w:hyperlink r:id="rId24" w:tooltip="null" w:history="1">
        <w:r w:rsidRPr="00C83025">
          <w:rPr>
            <w:rFonts w:ascii="Times New Roman" w:eastAsia="Times New Roman" w:hAnsi="Times New Roman" w:cs="Times New Roman"/>
            <w:color w:val="0000FF"/>
            <w:kern w:val="0"/>
            <w:u w:val="single"/>
            <w:lang w:eastAsia="en-AU"/>
            <w14:ligatures w14:val="none"/>
          </w:rPr>
          <w:t>https://www.yarraranges.vic.gov.au/Our-services/Planning-building-and-development/Planning/Preparing-your-application/Application-checklist-what-you-need-to-include/Native-Vegetation</w:t>
        </w:r>
      </w:hyperlink>
    </w:p>
    <w:p w14:paraId="0C80A48C" w14:textId="77777777" w:rsidR="00C83025" w:rsidRPr="00C83025" w:rsidRDefault="00C83025" w:rsidP="00C830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83025">
        <w:rPr>
          <w:rFonts w:ascii="Times New Roman" w:eastAsia="Times New Roman" w:hAnsi="Times New Roman" w:cs="Times New Roman"/>
          <w:b/>
          <w:bCs/>
          <w:kern w:val="0"/>
          <w:sz w:val="36"/>
          <w:szCs w:val="36"/>
          <w:lang w:eastAsia="en-AU"/>
          <w14:ligatures w14:val="none"/>
        </w:rPr>
        <w:t>References (Additional Project-Specific References)</w:t>
      </w:r>
    </w:p>
    <w:p w14:paraId="3E353500"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2022 Melbourne Airport Masterplan | </w:t>
      </w:r>
      <w:hyperlink r:id="rId25" w:tooltip="null" w:history="1">
        <w:r w:rsidRPr="00C83025">
          <w:rPr>
            <w:rFonts w:ascii="Times New Roman" w:eastAsia="Times New Roman" w:hAnsi="Times New Roman" w:cs="Times New Roman"/>
            <w:color w:val="0000FF"/>
            <w:kern w:val="0"/>
            <w:u w:val="single"/>
            <w:lang w:eastAsia="en-AU"/>
            <w14:ligatures w14:val="none"/>
          </w:rPr>
          <w:t>https://www.melbourneairport.com.au/corporate/planning-projects/master-plan</w:t>
        </w:r>
      </w:hyperlink>
    </w:p>
    <w:p w14:paraId="1A3F05F0"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Beaufort Bypass (Western Highway) | </w:t>
      </w:r>
      <w:hyperlink r:id="rId26" w:tooltip="null" w:history="1">
        <w:r w:rsidRPr="00C83025">
          <w:rPr>
            <w:rFonts w:ascii="Times New Roman" w:eastAsia="Times New Roman" w:hAnsi="Times New Roman" w:cs="Times New Roman"/>
            <w:color w:val="0000FF"/>
            <w:kern w:val="0"/>
            <w:u w:val="single"/>
            <w:lang w:eastAsia="en-AU"/>
            <w14:ligatures w14:val="none"/>
          </w:rPr>
          <w:t>https://bigbuild.vic.gov.au/projects/regional-rail-revival/geelong-line-upgrade</w:t>
        </w:r>
      </w:hyperlink>
    </w:p>
    <w:p w14:paraId="7ED37FDB"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lastRenderedPageBreak/>
        <w:t xml:space="preserve">Brewster Wind Farm | </w:t>
      </w:r>
      <w:hyperlink r:id="rId27" w:tooltip="null" w:history="1">
        <w:r w:rsidRPr="00C83025">
          <w:rPr>
            <w:rFonts w:ascii="Times New Roman" w:eastAsia="Times New Roman" w:hAnsi="Times New Roman" w:cs="Times New Roman"/>
            <w:color w:val="0000FF"/>
            <w:kern w:val="0"/>
            <w:u w:val="single"/>
            <w:lang w:eastAsia="en-AU"/>
            <w14:ligatures w14:val="none"/>
          </w:rPr>
          <w:t>https://www.planning.vic.gov.au/have-your-say/projects-and-hearings/brewster-wind-farm</w:t>
        </w:r>
      </w:hyperlink>
    </w:p>
    <w:p w14:paraId="12DCF331"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Elaine Solar Farm | </w:t>
      </w:r>
      <w:hyperlink r:id="rId28" w:tooltip="null" w:history="1">
        <w:r w:rsidRPr="00C83025">
          <w:rPr>
            <w:rFonts w:ascii="Times New Roman" w:eastAsia="Times New Roman" w:hAnsi="Times New Roman" w:cs="Times New Roman"/>
            <w:color w:val="0000FF"/>
            <w:kern w:val="0"/>
            <w:u w:val="single"/>
            <w:lang w:eastAsia="en-AU"/>
            <w14:ligatures w14:val="none"/>
          </w:rPr>
          <w:t>https://www.planning.vic.gov.au/have-your-say/projects-and-hearings/elaine-solar-farm</w:t>
        </w:r>
      </w:hyperlink>
    </w:p>
    <w:p w14:paraId="416A5161"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Lerderderg River Nature Trail | </w:t>
      </w:r>
      <w:hyperlink r:id="rId29" w:tooltip="null" w:history="1">
        <w:r w:rsidRPr="00C83025">
          <w:rPr>
            <w:rFonts w:ascii="Times New Roman" w:eastAsia="Times New Roman" w:hAnsi="Times New Roman" w:cs="Times New Roman"/>
            <w:color w:val="0000FF"/>
            <w:kern w:val="0"/>
            <w:u w:val="single"/>
            <w:lang w:eastAsia="en-AU"/>
            <w14:ligatures w14:val="none"/>
          </w:rPr>
          <w:t>https://www.parks.vic.gov.au/projects/lerderderg-river-nature-trail</w:t>
        </w:r>
      </w:hyperlink>
    </w:p>
    <w:p w14:paraId="26C0C105"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Lerderderg Wombat National Park | </w:t>
      </w:r>
      <w:hyperlink r:id="rId30" w:tooltip="null" w:history="1">
        <w:r w:rsidRPr="00C83025">
          <w:rPr>
            <w:rFonts w:ascii="Times New Roman" w:eastAsia="Times New Roman" w:hAnsi="Times New Roman" w:cs="Times New Roman"/>
            <w:color w:val="0000FF"/>
            <w:kern w:val="0"/>
            <w:u w:val="single"/>
            <w:lang w:eastAsia="en-AU"/>
            <w14:ligatures w14:val="none"/>
          </w:rPr>
          <w:t>https://www.parks.vic.gov.au/projects/new-parks-in-central-west-victoria/lerderderg-wombat-national-park</w:t>
        </w:r>
      </w:hyperlink>
    </w:p>
    <w:p w14:paraId="4BB99AEE"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Melbourne Airport Business Park (MABP) – Sky Road West Warehouse Developments | </w:t>
      </w:r>
      <w:hyperlink r:id="rId31" w:tooltip="null" w:history="1">
        <w:r w:rsidRPr="00C83025">
          <w:rPr>
            <w:rFonts w:ascii="Times New Roman" w:eastAsia="Times New Roman" w:hAnsi="Times New Roman" w:cs="Times New Roman"/>
            <w:color w:val="0000FF"/>
            <w:kern w:val="0"/>
            <w:u w:val="single"/>
            <w:lang w:eastAsia="en-AU"/>
            <w14:ligatures w14:val="none"/>
          </w:rPr>
          <w:t>https://www.melbourneairport.com.au/corporate/planning-projects/major-development-plans/sky-road-west-warehouse-developments</w:t>
        </w:r>
      </w:hyperlink>
    </w:p>
    <w:p w14:paraId="2A798C8E"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Sydenham Terminal Station Rebuild | </w:t>
      </w:r>
      <w:hyperlink r:id="rId32" w:tooltip="null" w:history="1">
        <w:r w:rsidRPr="00C83025">
          <w:rPr>
            <w:rFonts w:ascii="Times New Roman" w:eastAsia="Times New Roman" w:hAnsi="Times New Roman" w:cs="Times New Roman"/>
            <w:color w:val="0000FF"/>
            <w:kern w:val="0"/>
            <w:u w:val="single"/>
            <w:lang w:eastAsia="en-AU"/>
            <w14:ligatures w14:val="none"/>
          </w:rPr>
          <w:t>https://www.ausnettowerproposal.com.au/sydenham-terminal-station-rebuild</w:t>
        </w:r>
      </w:hyperlink>
    </w:p>
    <w:p w14:paraId="1411F33D"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proofErr w:type="spellStart"/>
      <w:r w:rsidRPr="00C83025">
        <w:rPr>
          <w:rFonts w:ascii="Times New Roman" w:eastAsia="Times New Roman" w:hAnsi="Times New Roman" w:cs="Times New Roman"/>
          <w:kern w:val="0"/>
          <w:lang w:eastAsia="en-AU"/>
          <w14:ligatures w14:val="none"/>
        </w:rPr>
        <w:t>Toolern</w:t>
      </w:r>
      <w:proofErr w:type="spellEnd"/>
      <w:r w:rsidRPr="00C83025">
        <w:rPr>
          <w:rFonts w:ascii="Times New Roman" w:eastAsia="Times New Roman" w:hAnsi="Times New Roman" w:cs="Times New Roman"/>
          <w:kern w:val="0"/>
          <w:lang w:eastAsia="en-AU"/>
          <w14:ligatures w14:val="none"/>
        </w:rPr>
        <w:t xml:space="preserve"> Vale Solar Farm | </w:t>
      </w:r>
      <w:hyperlink r:id="rId33" w:tooltip="null" w:history="1">
        <w:r w:rsidRPr="00C83025">
          <w:rPr>
            <w:rFonts w:ascii="Times New Roman" w:eastAsia="Times New Roman" w:hAnsi="Times New Roman" w:cs="Times New Roman"/>
            <w:color w:val="0000FF"/>
            <w:kern w:val="0"/>
            <w:u w:val="single"/>
            <w:lang w:eastAsia="en-AU"/>
            <w14:ligatures w14:val="none"/>
          </w:rPr>
          <w:t>https://www.planning.vic.gov.au/have-your-say/projects-and-hearings/toolern-vale-solar-farm</w:t>
        </w:r>
      </w:hyperlink>
    </w:p>
    <w:p w14:paraId="0FAD21DC"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Victoria to New South Wales Interconnector West (VNI) | </w:t>
      </w:r>
      <w:hyperlink r:id="rId34" w:tooltip="null" w:history="1">
        <w:r w:rsidRPr="00C83025">
          <w:rPr>
            <w:rFonts w:ascii="Times New Roman" w:eastAsia="Times New Roman" w:hAnsi="Times New Roman" w:cs="Times New Roman"/>
            <w:color w:val="0000FF"/>
            <w:kern w:val="0"/>
            <w:u w:val="single"/>
            <w:lang w:eastAsia="en-AU"/>
            <w14:ligatures w14:val="none"/>
          </w:rPr>
          <w:t>https://aemo.com.au/initiatives/major-programs/victoria-to-nsw-interconnector-west</w:t>
        </w:r>
      </w:hyperlink>
    </w:p>
    <w:p w14:paraId="7FF8BF52"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proofErr w:type="spellStart"/>
      <w:r w:rsidRPr="00C83025">
        <w:rPr>
          <w:rFonts w:ascii="Times New Roman" w:eastAsia="Times New Roman" w:hAnsi="Times New Roman" w:cs="Times New Roman"/>
          <w:kern w:val="0"/>
          <w:lang w:eastAsia="en-AU"/>
          <w14:ligatures w14:val="none"/>
        </w:rPr>
        <w:t>Watta</w:t>
      </w:r>
      <w:proofErr w:type="spellEnd"/>
      <w:r w:rsidRPr="00C83025">
        <w:rPr>
          <w:rFonts w:ascii="Times New Roman" w:eastAsia="Times New Roman" w:hAnsi="Times New Roman" w:cs="Times New Roman"/>
          <w:kern w:val="0"/>
          <w:lang w:eastAsia="en-AU"/>
          <w14:ligatures w14:val="none"/>
        </w:rPr>
        <w:t xml:space="preserve"> Wella Renewable Energy Project | </w:t>
      </w:r>
      <w:hyperlink r:id="rId35" w:tooltip="null" w:history="1">
        <w:r w:rsidRPr="00C83025">
          <w:rPr>
            <w:rFonts w:ascii="Times New Roman" w:eastAsia="Times New Roman" w:hAnsi="Times New Roman" w:cs="Times New Roman"/>
            <w:color w:val="0000FF"/>
            <w:kern w:val="0"/>
            <w:u w:val="single"/>
            <w:lang w:eastAsia="en-AU"/>
            <w14:ligatures w14:val="none"/>
          </w:rPr>
          <w:t>https://www.wattawella.com/</w:t>
        </w:r>
      </w:hyperlink>
    </w:p>
    <w:p w14:paraId="04D0BB28" w14:textId="77777777" w:rsidR="00C83025" w:rsidRPr="00C83025" w:rsidRDefault="00C83025" w:rsidP="00C83025">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West Gate Tunnel | </w:t>
      </w:r>
      <w:hyperlink r:id="rId36" w:tooltip="null" w:history="1">
        <w:r w:rsidRPr="00C83025">
          <w:rPr>
            <w:rFonts w:ascii="Times New Roman" w:eastAsia="Times New Roman" w:hAnsi="Times New Roman" w:cs="Times New Roman"/>
            <w:color w:val="0000FF"/>
            <w:kern w:val="0"/>
            <w:u w:val="single"/>
            <w:lang w:eastAsia="en-AU"/>
            <w14:ligatures w14:val="none"/>
          </w:rPr>
          <w:t>https://bigbuild.vic.gov.au/projects/west-gate-tunnel-project</w:t>
        </w:r>
      </w:hyperlink>
    </w:p>
    <w:p w14:paraId="50EBC79D" w14:textId="77777777" w:rsidR="0017606D" w:rsidRDefault="0017606D"/>
    <w:sectPr w:rsidR="0017606D" w:rsidSect="00725BB2">
      <w:headerReference w:type="defaul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0EE3" w14:textId="77777777" w:rsidR="00833979" w:rsidRDefault="00833979" w:rsidP="00833979">
      <w:pPr>
        <w:spacing w:after="0" w:line="240" w:lineRule="auto"/>
      </w:pPr>
      <w:r>
        <w:separator/>
      </w:r>
    </w:p>
  </w:endnote>
  <w:endnote w:type="continuationSeparator" w:id="0">
    <w:p w14:paraId="24151991" w14:textId="77777777" w:rsidR="00833979" w:rsidRDefault="00833979" w:rsidP="0083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D33A" w14:textId="77777777" w:rsidR="00833979" w:rsidRDefault="00833979" w:rsidP="00833979">
      <w:pPr>
        <w:spacing w:after="0" w:line="240" w:lineRule="auto"/>
      </w:pPr>
      <w:r>
        <w:separator/>
      </w:r>
    </w:p>
  </w:footnote>
  <w:footnote w:type="continuationSeparator" w:id="0">
    <w:p w14:paraId="7BAB672D" w14:textId="77777777" w:rsidR="00833979" w:rsidRDefault="00833979" w:rsidP="00833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184705"/>
      <w:docPartObj>
        <w:docPartGallery w:val="Page Numbers (Top of Page)"/>
        <w:docPartUnique/>
      </w:docPartObj>
    </w:sdtPr>
    <w:sdtEndPr>
      <w:rPr>
        <w:noProof/>
      </w:rPr>
    </w:sdtEndPr>
    <w:sdtContent>
      <w:p w14:paraId="0E6592EB" w14:textId="08D4A0D5" w:rsidR="00833979" w:rsidRDefault="0083397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C3D548" w14:textId="77777777" w:rsidR="00833979" w:rsidRDefault="00833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E05"/>
    <w:multiLevelType w:val="multilevel"/>
    <w:tmpl w:val="ADBC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8392C"/>
    <w:multiLevelType w:val="multilevel"/>
    <w:tmpl w:val="253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668F4"/>
    <w:multiLevelType w:val="multilevel"/>
    <w:tmpl w:val="70E6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A2129"/>
    <w:multiLevelType w:val="multilevel"/>
    <w:tmpl w:val="B35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64C2"/>
    <w:multiLevelType w:val="multilevel"/>
    <w:tmpl w:val="825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C71EE"/>
    <w:multiLevelType w:val="multilevel"/>
    <w:tmpl w:val="1CC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1101E"/>
    <w:multiLevelType w:val="multilevel"/>
    <w:tmpl w:val="DF4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E320D"/>
    <w:multiLevelType w:val="multilevel"/>
    <w:tmpl w:val="BDD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A397C"/>
    <w:multiLevelType w:val="multilevel"/>
    <w:tmpl w:val="F2A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B43BC"/>
    <w:multiLevelType w:val="multilevel"/>
    <w:tmpl w:val="97AA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14DEA"/>
    <w:multiLevelType w:val="multilevel"/>
    <w:tmpl w:val="A612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90F7D"/>
    <w:multiLevelType w:val="multilevel"/>
    <w:tmpl w:val="B6E0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748964">
    <w:abstractNumId w:val="3"/>
  </w:num>
  <w:num w:numId="2" w16cid:durableId="1811239544">
    <w:abstractNumId w:val="10"/>
  </w:num>
  <w:num w:numId="3" w16cid:durableId="1925719943">
    <w:abstractNumId w:val="0"/>
  </w:num>
  <w:num w:numId="4" w16cid:durableId="2009366080">
    <w:abstractNumId w:val="6"/>
  </w:num>
  <w:num w:numId="5" w16cid:durableId="184634766">
    <w:abstractNumId w:val="7"/>
  </w:num>
  <w:num w:numId="6" w16cid:durableId="152649735">
    <w:abstractNumId w:val="1"/>
  </w:num>
  <w:num w:numId="7" w16cid:durableId="349914678">
    <w:abstractNumId w:val="2"/>
  </w:num>
  <w:num w:numId="8" w16cid:durableId="1979526454">
    <w:abstractNumId w:val="8"/>
  </w:num>
  <w:num w:numId="9" w16cid:durableId="1307976529">
    <w:abstractNumId w:val="5"/>
  </w:num>
  <w:num w:numId="10" w16cid:durableId="628627186">
    <w:abstractNumId w:val="4"/>
  </w:num>
  <w:num w:numId="11" w16cid:durableId="233123124">
    <w:abstractNumId w:val="11"/>
  </w:num>
  <w:num w:numId="12" w16cid:durableId="1664311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25"/>
    <w:rsid w:val="000E5B84"/>
    <w:rsid w:val="00104CDD"/>
    <w:rsid w:val="0017606D"/>
    <w:rsid w:val="001C16E1"/>
    <w:rsid w:val="001F1CA7"/>
    <w:rsid w:val="00243095"/>
    <w:rsid w:val="002E3C7B"/>
    <w:rsid w:val="00321EA1"/>
    <w:rsid w:val="00333372"/>
    <w:rsid w:val="003B2FBE"/>
    <w:rsid w:val="00442C7C"/>
    <w:rsid w:val="005654E4"/>
    <w:rsid w:val="005B3CFC"/>
    <w:rsid w:val="005F0FC7"/>
    <w:rsid w:val="006064B3"/>
    <w:rsid w:val="00626DF2"/>
    <w:rsid w:val="0068377C"/>
    <w:rsid w:val="00725BB2"/>
    <w:rsid w:val="0076024B"/>
    <w:rsid w:val="007D0315"/>
    <w:rsid w:val="007D7275"/>
    <w:rsid w:val="00833979"/>
    <w:rsid w:val="00857EA7"/>
    <w:rsid w:val="00924AC1"/>
    <w:rsid w:val="009278F1"/>
    <w:rsid w:val="0095242D"/>
    <w:rsid w:val="00966FD5"/>
    <w:rsid w:val="009E66C2"/>
    <w:rsid w:val="00A541AB"/>
    <w:rsid w:val="00AA0585"/>
    <w:rsid w:val="00B51FA7"/>
    <w:rsid w:val="00B97A25"/>
    <w:rsid w:val="00BA65C9"/>
    <w:rsid w:val="00BB11DD"/>
    <w:rsid w:val="00BB135B"/>
    <w:rsid w:val="00C764BE"/>
    <w:rsid w:val="00C83025"/>
    <w:rsid w:val="00D7036C"/>
    <w:rsid w:val="00D97D54"/>
    <w:rsid w:val="00DF7578"/>
    <w:rsid w:val="00E53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20A5"/>
  <w15:chartTrackingRefBased/>
  <w15:docId w15:val="{7111243D-FCAE-4D17-BE3C-01C3B00E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25"/>
    <w:rPr>
      <w:rFonts w:eastAsiaTheme="majorEastAsia" w:cstheme="majorBidi"/>
      <w:color w:val="272727" w:themeColor="text1" w:themeTint="D8"/>
    </w:rPr>
  </w:style>
  <w:style w:type="paragraph" w:styleId="Title">
    <w:name w:val="Title"/>
    <w:basedOn w:val="Normal"/>
    <w:next w:val="Normal"/>
    <w:link w:val="TitleChar"/>
    <w:uiPriority w:val="10"/>
    <w:qFormat/>
    <w:rsid w:val="00C83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25"/>
    <w:pPr>
      <w:spacing w:before="160"/>
      <w:jc w:val="center"/>
    </w:pPr>
    <w:rPr>
      <w:i/>
      <w:iCs/>
      <w:color w:val="404040" w:themeColor="text1" w:themeTint="BF"/>
    </w:rPr>
  </w:style>
  <w:style w:type="character" w:customStyle="1" w:styleId="QuoteChar">
    <w:name w:val="Quote Char"/>
    <w:basedOn w:val="DefaultParagraphFont"/>
    <w:link w:val="Quote"/>
    <w:uiPriority w:val="29"/>
    <w:rsid w:val="00C83025"/>
    <w:rPr>
      <w:i/>
      <w:iCs/>
      <w:color w:val="404040" w:themeColor="text1" w:themeTint="BF"/>
    </w:rPr>
  </w:style>
  <w:style w:type="paragraph" w:styleId="ListParagraph">
    <w:name w:val="List Paragraph"/>
    <w:basedOn w:val="Normal"/>
    <w:uiPriority w:val="34"/>
    <w:qFormat/>
    <w:rsid w:val="00C83025"/>
    <w:pPr>
      <w:ind w:left="720"/>
      <w:contextualSpacing/>
    </w:pPr>
  </w:style>
  <w:style w:type="character" w:styleId="IntenseEmphasis">
    <w:name w:val="Intense Emphasis"/>
    <w:basedOn w:val="DefaultParagraphFont"/>
    <w:uiPriority w:val="21"/>
    <w:qFormat/>
    <w:rsid w:val="00C83025"/>
    <w:rPr>
      <w:i/>
      <w:iCs/>
      <w:color w:val="0F4761" w:themeColor="accent1" w:themeShade="BF"/>
    </w:rPr>
  </w:style>
  <w:style w:type="paragraph" w:styleId="IntenseQuote">
    <w:name w:val="Intense Quote"/>
    <w:basedOn w:val="Normal"/>
    <w:next w:val="Normal"/>
    <w:link w:val="IntenseQuoteChar"/>
    <w:uiPriority w:val="30"/>
    <w:qFormat/>
    <w:rsid w:val="00C83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025"/>
    <w:rPr>
      <w:i/>
      <w:iCs/>
      <w:color w:val="0F4761" w:themeColor="accent1" w:themeShade="BF"/>
    </w:rPr>
  </w:style>
  <w:style w:type="character" w:styleId="IntenseReference">
    <w:name w:val="Intense Reference"/>
    <w:basedOn w:val="DefaultParagraphFont"/>
    <w:uiPriority w:val="32"/>
    <w:qFormat/>
    <w:rsid w:val="00C83025"/>
    <w:rPr>
      <w:b/>
      <w:bCs/>
      <w:smallCaps/>
      <w:color w:val="0F4761" w:themeColor="accent1" w:themeShade="BF"/>
      <w:spacing w:val="5"/>
    </w:rPr>
  </w:style>
  <w:style w:type="paragraph" w:styleId="Revision">
    <w:name w:val="Revision"/>
    <w:hidden/>
    <w:uiPriority w:val="99"/>
    <w:semiHidden/>
    <w:rsid w:val="005654E4"/>
    <w:pPr>
      <w:spacing w:after="0" w:line="240" w:lineRule="auto"/>
    </w:pPr>
  </w:style>
  <w:style w:type="paragraph" w:styleId="Header">
    <w:name w:val="header"/>
    <w:basedOn w:val="Normal"/>
    <w:link w:val="HeaderChar"/>
    <w:uiPriority w:val="99"/>
    <w:unhideWhenUsed/>
    <w:rsid w:val="00833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79"/>
  </w:style>
  <w:style w:type="paragraph" w:styleId="Footer">
    <w:name w:val="footer"/>
    <w:basedOn w:val="Normal"/>
    <w:link w:val="FooterChar"/>
    <w:uiPriority w:val="99"/>
    <w:unhideWhenUsed/>
    <w:rsid w:val="00833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vironment.vic.gov.au/native-vegetation/native-vegetation-removal-regulations" TargetMode="External"/><Relationship Id="rId18" Type="http://schemas.openxmlformats.org/officeDocument/2006/relationships/hyperlink" Target="https://www.moyne.vic.gov.au/Our-community/Environment/Native-vegetation-clearing-quick-guide" TargetMode="External"/><Relationship Id="rId26" Type="http://schemas.openxmlformats.org/officeDocument/2006/relationships/hyperlink" Target="https://bigbuild.vic.gov.au/projects/regional-rail-revival/geelong-line-upgrade" TargetMode="External"/><Relationship Id="rId39" Type="http://schemas.openxmlformats.org/officeDocument/2006/relationships/theme" Target="theme/theme1.xml"/><Relationship Id="rId21" Type="http://schemas.openxmlformats.org/officeDocument/2006/relationships/hyperlink" Target="https://www.nortonrosefulbright.com/en-ca/knowledge/publications/c0dfb639/managing-biodiversity-impacts-of-renewable-energy-in-victoria-new-draft-guidance-released" TargetMode="External"/><Relationship Id="rId34" Type="http://schemas.openxmlformats.org/officeDocument/2006/relationships/hyperlink" Target="https://aemo.com.au/initiatives/major-programs/victoria-to-nsw-interconnector-west" TargetMode="External"/><Relationship Id="rId7" Type="http://schemas.openxmlformats.org/officeDocument/2006/relationships/hyperlink" Target="https://abzeco.com.au/current-native-vegetation-removal-regulations-application-guide-release/" TargetMode="External"/><Relationship Id="rId12" Type="http://schemas.openxmlformats.org/officeDocument/2006/relationships/hyperlink" Target="https://www.dcceew.gov.au/environment/epbc" TargetMode="External"/><Relationship Id="rId17" Type="http://schemas.openxmlformats.org/officeDocument/2006/relationships/hyperlink" Target="https://www.iea.org/policies/16793-environment-protection-and-biodiversity-conservation-act" TargetMode="External"/><Relationship Id="rId25" Type="http://schemas.openxmlformats.org/officeDocument/2006/relationships/hyperlink" Target="https://www.melbourneairport.com.au/corporate/planning-projects/master-plan" TargetMode="External"/><Relationship Id="rId33" Type="http://schemas.openxmlformats.org/officeDocument/2006/relationships/hyperlink" Target="https://www.planning.vic.gov.au/have-your-say/projects-and-hearings/toolern-vale-solar-far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gage.vic.gov.au/review-flora-and-fauna-guarantee-act-1988" TargetMode="External"/><Relationship Id="rId20" Type="http://schemas.openxmlformats.org/officeDocument/2006/relationships/hyperlink" Target="https://www.ngshire.vic.gov.au/files/assets/public/document-resources/planning-and-building/native-vegetation/permitted-clearing-of-native-vegetation-low-risk-permit-applicants-kit-march-2014.pdf" TargetMode="External"/><Relationship Id="rId29" Type="http://schemas.openxmlformats.org/officeDocument/2006/relationships/hyperlink" Target="https://www.parks.vic.gov.au/projects/lerderderg-river-nature-tra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cceew.gov.au/environment/epbc/approvals" TargetMode="External"/><Relationship Id="rId24" Type="http://schemas.openxmlformats.org/officeDocument/2006/relationships/hyperlink" Target="https://www.yarraranges.vic.gov.au/Our-services/Planning-building-and-development/Planning/Preparing-your-application/Application-checklist-what-you-need-to-include/Native-Vegetation" TargetMode="External"/><Relationship Id="rId32" Type="http://schemas.openxmlformats.org/officeDocument/2006/relationships/hyperlink" Target="https://www.ausnettowerproposal.com.au/sydenham-terminal-station-rebuild"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nvironment.vic.gov.au/__data/assets/pdf_file/0031/466681/Public-Authority-Duty-factsheet.pdf" TargetMode="External"/><Relationship Id="rId23" Type="http://schemas.openxmlformats.org/officeDocument/2006/relationships/hyperlink" Target="https://en.wikipedia.org/wiki/Flora_and_Fauna_Guarantee_Act_1988" TargetMode="External"/><Relationship Id="rId28" Type="http://schemas.openxmlformats.org/officeDocument/2006/relationships/hyperlink" Target="https://www.planning.vic.gov.au/have-your-say/projects-and-hearings/elaine-solar-farm" TargetMode="External"/><Relationship Id="rId36" Type="http://schemas.openxmlformats.org/officeDocument/2006/relationships/hyperlink" Target="https://bigbuild.vic.gov.au/projects/west-gate-tunnel-project" TargetMode="External"/><Relationship Id="rId10" Type="http://schemas.openxmlformats.org/officeDocument/2006/relationships/hyperlink" Target="https://www.transparency.gov.au/publications/agriculture-water-and-the-environment/department-of-agriculture-water-and-the-environment/department-of-agriculture-water-and-the-environment-annual-report-2021-22/annual-reports-on-the-operation-of-legislation/environment-protection-and-biodiversity-conservation-act-1999" TargetMode="External"/><Relationship Id="rId19" Type="http://schemas.openxmlformats.org/officeDocument/2006/relationships/hyperlink" Target="https://www.nillumbik.vic.gov.au/Develop/Planning/Planning-advice/Native-vegetation" TargetMode="External"/><Relationship Id="rId31" Type="http://schemas.openxmlformats.org/officeDocument/2006/relationships/hyperlink" Target="https://www.melbourneairport.com.au/corporate/planning-projects/major-development-plans/sky-road-west-warehouse-developments" TargetMode="External"/><Relationship Id="rId4" Type="http://schemas.openxmlformats.org/officeDocument/2006/relationships/webSettings" Target="webSettings.xml"/><Relationship Id="rId9" Type="http://schemas.openxmlformats.org/officeDocument/2006/relationships/hyperlink" Target="https://www.austlii.edu.au/au/legis/cth/consol_act/epabca1999588/" TargetMode="External"/><Relationship Id="rId14" Type="http://schemas.openxmlformats.org/officeDocument/2006/relationships/hyperlink" Target="https://www.environment.vic.gov.au/conserving-threatened-species/victorias-framework-for-conserving-threatened-species" TargetMode="External"/><Relationship Id="rId22" Type="http://schemas.openxmlformats.org/officeDocument/2006/relationships/hyperlink" Target="https://www.austlii.edu.au/au/legis/vic/consol_act/fafga1988205/" TargetMode="External"/><Relationship Id="rId27" Type="http://schemas.openxmlformats.org/officeDocument/2006/relationships/hyperlink" Target="https://www.planning.vic.gov.au/have-your-say/projects-and-hearings/brewster-wind-farm" TargetMode="External"/><Relationship Id="rId30" Type="http://schemas.openxmlformats.org/officeDocument/2006/relationships/hyperlink" Target="https://www.parks.vic.gov.au/projects/new-parks-in-central-west-victoria/lerderderg-wombat-national-park" TargetMode="External"/><Relationship Id="rId35" Type="http://schemas.openxmlformats.org/officeDocument/2006/relationships/hyperlink" Target="https://www.wattawella.com/" TargetMode="External"/><Relationship Id="rId8" Type="http://schemas.openxmlformats.org/officeDocument/2006/relationships/hyperlink" Target="https://auspost.com.au/content/dam/auspost_corp/media/documents/epbc-overview.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4943</Words>
  <Characters>28177</Characters>
  <Application>Microsoft Office Word</Application>
  <DocSecurity>0</DocSecurity>
  <Lines>234</Lines>
  <Paragraphs>66</Paragraphs>
  <ScaleCrop>false</ScaleCrop>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Phasey, Jim</cp:lastModifiedBy>
  <cp:revision>37</cp:revision>
  <dcterms:created xsi:type="dcterms:W3CDTF">2025-07-24T23:59:00Z</dcterms:created>
  <dcterms:modified xsi:type="dcterms:W3CDTF">2025-07-25T05:34:00Z</dcterms:modified>
</cp:coreProperties>
</file>